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07C64EED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8A7C1A">
        <w:rPr>
          <w:rFonts w:ascii="Arial" w:hAnsi="Arial" w:cs="Arial"/>
          <w:b/>
          <w:sz w:val="24"/>
          <w:szCs w:val="28"/>
          <w:lang w:val="en-US"/>
        </w:rPr>
        <w:t>8</w:t>
      </w:r>
      <w:r w:rsidR="00D77070">
        <w:rPr>
          <w:rFonts w:ascii="Arial" w:hAnsi="Arial" w:cs="Arial"/>
          <w:b/>
          <w:sz w:val="24"/>
          <w:szCs w:val="28"/>
          <w:lang w:val="en-US"/>
        </w:rPr>
        <w:t>bis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8A7C1A">
        <w:rPr>
          <w:rFonts w:ascii="Arial" w:hAnsi="Arial" w:cs="Arial"/>
          <w:b/>
          <w:sz w:val="24"/>
          <w:szCs w:val="28"/>
          <w:lang w:val="en-US"/>
        </w:rPr>
        <w:t>1</w:t>
      </w:r>
      <w:r w:rsidR="009C6221">
        <w:rPr>
          <w:rFonts w:ascii="Arial" w:hAnsi="Arial" w:cs="Arial"/>
          <w:b/>
          <w:sz w:val="24"/>
          <w:szCs w:val="28"/>
          <w:lang w:val="en-US"/>
        </w:rPr>
        <w:t>07139</w:t>
      </w:r>
    </w:p>
    <w:p w14:paraId="60407F1B" w14:textId="27D95407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D77070">
        <w:rPr>
          <w:rFonts w:ascii="Arial" w:hAnsi="Arial" w:cs="Arial"/>
          <w:b/>
          <w:sz w:val="24"/>
          <w:szCs w:val="28"/>
          <w:lang w:val="en-US"/>
        </w:rPr>
        <w:t>April 12-20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EA0065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5FABD290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D77070">
        <w:rPr>
          <w:rFonts w:ascii="Arial" w:hAnsi="Arial" w:cs="Arial"/>
          <w:sz w:val="22"/>
          <w:szCs w:val="22"/>
          <w:lang w:val="en-US"/>
        </w:rPr>
        <w:t>5</w:t>
      </w:r>
      <w:r w:rsidR="00971BAF" w:rsidRPr="001D2FBF">
        <w:rPr>
          <w:rFonts w:ascii="Arial" w:hAnsi="Arial" w:cs="Arial"/>
          <w:sz w:val="22"/>
          <w:szCs w:val="22"/>
          <w:lang w:val="en-US"/>
        </w:rPr>
        <w:t>.</w:t>
      </w:r>
      <w:r w:rsidR="00D72FDB">
        <w:rPr>
          <w:rFonts w:ascii="Arial" w:hAnsi="Arial" w:cs="Arial"/>
          <w:sz w:val="22"/>
          <w:szCs w:val="22"/>
          <w:lang w:val="en-US"/>
        </w:rPr>
        <w:t>1.</w:t>
      </w:r>
      <w:r w:rsidR="00D77070">
        <w:rPr>
          <w:rFonts w:ascii="Arial" w:hAnsi="Arial" w:cs="Arial"/>
          <w:sz w:val="22"/>
          <w:szCs w:val="22"/>
          <w:lang w:val="en-US"/>
        </w:rPr>
        <w:t>3</w:t>
      </w:r>
      <w:r w:rsidR="00D72FDB">
        <w:rPr>
          <w:rFonts w:ascii="Arial" w:hAnsi="Arial" w:cs="Arial"/>
          <w:sz w:val="22"/>
          <w:szCs w:val="22"/>
          <w:lang w:val="en-US"/>
        </w:rPr>
        <w:t>.3.</w:t>
      </w:r>
      <w:r w:rsidR="00CD54F7">
        <w:rPr>
          <w:rFonts w:ascii="Arial" w:hAnsi="Arial" w:cs="Arial"/>
          <w:sz w:val="22"/>
          <w:szCs w:val="22"/>
          <w:lang w:val="en-US"/>
        </w:rPr>
        <w:t>20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46DB0900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884963" w:rsidRPr="00884963">
        <w:rPr>
          <w:rFonts w:ascii="Arial" w:hAnsi="Arial" w:cs="Arial"/>
          <w:sz w:val="22"/>
          <w:szCs w:val="22"/>
        </w:rPr>
        <w:t>Applicability rules for legacy NR tests for NR-U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3CE83327" w14:textId="66F6EBD6" w:rsidR="00CD54F7" w:rsidRDefault="00052D30" w:rsidP="00052D30">
      <w:pPr>
        <w:spacing w:before="240" w:after="24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According to the latest</w:t>
      </w:r>
      <w:r w:rsidR="00A4793E">
        <w:rPr>
          <w:sz w:val="22"/>
          <w:szCs w:val="22"/>
          <w:lang w:val="en-US"/>
        </w:rPr>
        <w:t xml:space="preserve"> discussion until the last meeting no formal agreement has been made regarding </w:t>
      </w:r>
      <w:r w:rsidR="000F730C">
        <w:rPr>
          <w:sz w:val="22"/>
          <w:szCs w:val="22"/>
          <w:lang w:val="en-US"/>
        </w:rPr>
        <w:t xml:space="preserve">extending or applying the legacy NR test cases for NR-U. The </w:t>
      </w:r>
      <w:r>
        <w:rPr>
          <w:sz w:val="22"/>
          <w:szCs w:val="22"/>
          <w:lang w:val="en-US"/>
        </w:rPr>
        <w:t xml:space="preserve">following </w:t>
      </w:r>
      <w:r w:rsidR="000F730C">
        <w:rPr>
          <w:sz w:val="22"/>
          <w:szCs w:val="22"/>
          <w:lang w:val="en-US"/>
        </w:rPr>
        <w:t xml:space="preserve">is the </w:t>
      </w:r>
      <w:proofErr w:type="spellStart"/>
      <w:r w:rsidR="000F730C">
        <w:rPr>
          <w:sz w:val="22"/>
          <w:szCs w:val="22"/>
          <w:lang w:val="en-US"/>
        </w:rPr>
        <w:t>last</w:t>
      </w:r>
      <w:r w:rsidR="005A310E">
        <w:rPr>
          <w:sz w:val="22"/>
          <w:szCs w:val="22"/>
          <w:lang w:val="en-US"/>
        </w:rPr>
        <w:t>est</w:t>
      </w:r>
      <w:proofErr w:type="spellEnd"/>
      <w:r w:rsidR="005A310E">
        <w:rPr>
          <w:sz w:val="22"/>
          <w:szCs w:val="22"/>
          <w:lang w:val="en-US"/>
        </w:rPr>
        <w:t xml:space="preserve"> agreements on this issue as captured in the approved WF </w:t>
      </w:r>
      <w:r>
        <w:rPr>
          <w:sz w:val="22"/>
          <w:szCs w:val="22"/>
          <w:lang w:val="en-US"/>
        </w:rPr>
        <w:t>[1]:</w:t>
      </w:r>
    </w:p>
    <w:p w14:paraId="059E0AB8" w14:textId="77777777" w:rsidR="00CD54F7" w:rsidRPr="00A4793E" w:rsidRDefault="00CD54F7" w:rsidP="00A4793E">
      <w:pPr>
        <w:numPr>
          <w:ilvl w:val="0"/>
          <w:numId w:val="34"/>
        </w:numPr>
        <w:pBdr>
          <w:top w:val="single" w:sz="4" w:space="1" w:color="auto"/>
        </w:pBdr>
        <w:spacing w:after="60"/>
        <w:ind w:hanging="357"/>
        <w:rPr>
          <w:rFonts w:eastAsia="SimSun"/>
          <w:i/>
          <w:iCs/>
          <w:lang w:val="en-US" w:eastAsia="x-none"/>
        </w:rPr>
      </w:pPr>
      <w:r w:rsidRPr="00A4793E">
        <w:rPr>
          <w:rFonts w:eastAsia="SimSun"/>
          <w:i/>
          <w:iCs/>
          <w:lang w:val="en-US" w:eastAsia="x-none"/>
        </w:rPr>
        <w:t>Test cases for the Rel-15 requirements for which the applicability was specified also for NR-U</w:t>
      </w:r>
    </w:p>
    <w:p w14:paraId="1B0DF3DC" w14:textId="77777777" w:rsidR="00CD54F7" w:rsidRPr="00A4793E" w:rsidRDefault="00CD54F7" w:rsidP="00CD54F7">
      <w:pPr>
        <w:numPr>
          <w:ilvl w:val="1"/>
          <w:numId w:val="34"/>
        </w:numPr>
        <w:spacing w:after="60"/>
        <w:ind w:hanging="357"/>
        <w:rPr>
          <w:rFonts w:eastAsia="SimSun"/>
          <w:i/>
          <w:iCs/>
          <w:lang w:val="en-US" w:eastAsia="x-none"/>
        </w:rPr>
      </w:pPr>
      <w:r w:rsidRPr="00A4793E">
        <w:rPr>
          <w:rFonts w:eastAsia="SimSun"/>
          <w:i/>
          <w:iCs/>
          <w:lang w:val="en-US" w:eastAsia="x-none"/>
        </w:rPr>
        <w:t>In general, NR-U feature is a new feature, so even if the same requirements apply for Rel-15 and NR-U, this shall not prevent RAN4 from specifying test cases for such requirements</w:t>
      </w:r>
    </w:p>
    <w:p w14:paraId="01510F8D" w14:textId="77777777" w:rsidR="00CD54F7" w:rsidRPr="00A4793E" w:rsidRDefault="00CD54F7" w:rsidP="00CD54F7">
      <w:pPr>
        <w:numPr>
          <w:ilvl w:val="1"/>
          <w:numId w:val="34"/>
        </w:numPr>
        <w:rPr>
          <w:rFonts w:eastAsia="SimSun"/>
          <w:i/>
          <w:iCs/>
          <w:lang w:val="en-US" w:eastAsia="x-none"/>
        </w:rPr>
      </w:pPr>
      <w:r w:rsidRPr="00A4793E">
        <w:rPr>
          <w:rFonts w:eastAsia="SimSun"/>
          <w:i/>
          <w:iCs/>
          <w:lang w:val="en-US" w:eastAsia="x-none"/>
        </w:rPr>
        <w:t>The need for such test cases shall be discussed on the case-by-case basis, similar to the new NR-U requirements</w:t>
      </w:r>
    </w:p>
    <w:p w14:paraId="1DCE326C" w14:textId="77777777" w:rsidR="00CD54F7" w:rsidRPr="00A4793E" w:rsidRDefault="00CD54F7" w:rsidP="00CD54F7">
      <w:pPr>
        <w:numPr>
          <w:ilvl w:val="0"/>
          <w:numId w:val="34"/>
        </w:numPr>
        <w:rPr>
          <w:rFonts w:eastAsia="SimSun"/>
          <w:i/>
          <w:iCs/>
          <w:lang w:val="en-US" w:eastAsia="x-none"/>
        </w:rPr>
      </w:pPr>
      <w:r w:rsidRPr="00A4793E">
        <w:rPr>
          <w:rFonts w:eastAsia="SimSun"/>
          <w:i/>
          <w:iCs/>
          <w:lang w:val="en-US" w:eastAsia="x-none"/>
        </w:rPr>
        <w:t>Legacy test cases for NR-U UE (e.g., at least for UEs supporting NR-U SA but not NR SA)</w:t>
      </w:r>
    </w:p>
    <w:p w14:paraId="0A71146F" w14:textId="77777777" w:rsidR="00CD54F7" w:rsidRPr="00A4793E" w:rsidRDefault="00CD54F7" w:rsidP="00CD54F7">
      <w:pPr>
        <w:numPr>
          <w:ilvl w:val="1"/>
          <w:numId w:val="34"/>
        </w:numPr>
        <w:spacing w:after="60"/>
        <w:ind w:hanging="357"/>
        <w:rPr>
          <w:rFonts w:eastAsia="SimSun"/>
          <w:i/>
          <w:iCs/>
          <w:lang w:val="en-US" w:eastAsia="x-none"/>
        </w:rPr>
      </w:pPr>
      <w:r w:rsidRPr="00A4793E">
        <w:rPr>
          <w:rFonts w:eastAsia="SimSun"/>
          <w:i/>
          <w:iCs/>
          <w:lang w:val="en-US" w:eastAsia="x-none"/>
        </w:rPr>
        <w:t>By default, all legacy test cases would be needed</w:t>
      </w:r>
    </w:p>
    <w:p w14:paraId="2F2991F9" w14:textId="77777777" w:rsidR="00CD54F7" w:rsidRPr="00A4793E" w:rsidRDefault="00CD54F7" w:rsidP="00CD54F7">
      <w:pPr>
        <w:numPr>
          <w:ilvl w:val="2"/>
          <w:numId w:val="34"/>
        </w:numPr>
        <w:spacing w:after="60"/>
        <w:ind w:hanging="357"/>
        <w:rPr>
          <w:rFonts w:eastAsia="SimSun"/>
          <w:i/>
          <w:iCs/>
          <w:lang w:val="en-US" w:eastAsia="x-none"/>
        </w:rPr>
      </w:pPr>
      <w:r w:rsidRPr="00A4793E">
        <w:rPr>
          <w:rFonts w:eastAsia="SimSun"/>
          <w:i/>
          <w:iCs/>
          <w:lang w:val="en-US" w:eastAsia="x-none"/>
        </w:rPr>
        <w:t xml:space="preserve">Observation 1: RAN4 already agreed to specify test cases for such UEs. </w:t>
      </w:r>
    </w:p>
    <w:p w14:paraId="68D1BCA8" w14:textId="77777777" w:rsidR="00CD54F7" w:rsidRPr="00A4793E" w:rsidRDefault="00CD54F7" w:rsidP="00CD54F7">
      <w:pPr>
        <w:numPr>
          <w:ilvl w:val="2"/>
          <w:numId w:val="34"/>
        </w:numPr>
        <w:rPr>
          <w:rFonts w:eastAsia="SimSun"/>
          <w:i/>
          <w:iCs/>
          <w:lang w:val="en-US" w:eastAsia="x-none"/>
        </w:rPr>
      </w:pPr>
      <w:r w:rsidRPr="00A4793E">
        <w:rPr>
          <w:rFonts w:eastAsia="SimSun"/>
          <w:i/>
          <w:iCs/>
          <w:lang w:val="en-US" w:eastAsia="x-none"/>
        </w:rPr>
        <w:t>Observation 2: just reusing them directly is generally not possible due to at least some differences in the configuration</w:t>
      </w:r>
    </w:p>
    <w:p w14:paraId="513F6E41" w14:textId="77777777" w:rsidR="00CD54F7" w:rsidRPr="00A4793E" w:rsidRDefault="00CD54F7" w:rsidP="00CD54F7">
      <w:pPr>
        <w:numPr>
          <w:ilvl w:val="1"/>
          <w:numId w:val="34"/>
        </w:numPr>
        <w:spacing w:after="60"/>
        <w:ind w:hanging="357"/>
        <w:rPr>
          <w:rFonts w:eastAsia="SimSun"/>
          <w:i/>
          <w:iCs/>
          <w:lang w:val="en-US" w:eastAsia="x-none"/>
        </w:rPr>
      </w:pPr>
      <w:r w:rsidRPr="00A4793E">
        <w:rPr>
          <w:rFonts w:eastAsia="SimSun"/>
          <w:i/>
          <w:iCs/>
          <w:lang w:val="en-US" w:eastAsia="x-none"/>
        </w:rPr>
        <w:t>RAN4 will further discuss:</w:t>
      </w:r>
    </w:p>
    <w:p w14:paraId="0975A775" w14:textId="77777777" w:rsidR="00CD54F7" w:rsidRPr="00A4793E" w:rsidRDefault="00CD54F7" w:rsidP="00CD54F7">
      <w:pPr>
        <w:numPr>
          <w:ilvl w:val="2"/>
          <w:numId w:val="34"/>
        </w:numPr>
        <w:spacing w:after="60"/>
        <w:ind w:hanging="357"/>
        <w:rPr>
          <w:rFonts w:eastAsia="SimSun"/>
          <w:i/>
          <w:iCs/>
          <w:lang w:val="en-US" w:eastAsia="x-none"/>
        </w:rPr>
      </w:pPr>
      <w:r w:rsidRPr="00A4793E">
        <w:rPr>
          <w:rFonts w:eastAsia="SimSun"/>
          <w:i/>
          <w:iCs/>
          <w:lang w:val="en-US" w:eastAsia="x-none"/>
        </w:rPr>
        <w:t>Compact way to introduce such test cases</w:t>
      </w:r>
    </w:p>
    <w:p w14:paraId="01A5DFF1" w14:textId="77777777" w:rsidR="00CD54F7" w:rsidRPr="00A4793E" w:rsidRDefault="00CD54F7" w:rsidP="00CD54F7">
      <w:pPr>
        <w:numPr>
          <w:ilvl w:val="2"/>
          <w:numId w:val="34"/>
        </w:numPr>
        <w:spacing w:after="60"/>
        <w:ind w:hanging="357"/>
        <w:rPr>
          <w:rFonts w:eastAsia="SimSun"/>
          <w:i/>
          <w:iCs/>
          <w:lang w:val="en-US" w:eastAsia="x-none"/>
        </w:rPr>
      </w:pPr>
      <w:r w:rsidRPr="00A4793E">
        <w:rPr>
          <w:rFonts w:eastAsia="SimSun"/>
          <w:i/>
          <w:iCs/>
          <w:lang w:val="en-US" w:eastAsia="x-none"/>
        </w:rPr>
        <w:t>Applicability rules to avoid unnecessary multiple testing (e.g., UE capability should be taken into account)</w:t>
      </w:r>
    </w:p>
    <w:p w14:paraId="2F3E6E56" w14:textId="7DD409B5" w:rsidR="00CD54F7" w:rsidRPr="00CD54F7" w:rsidRDefault="00CD54F7" w:rsidP="00590F5B">
      <w:pPr>
        <w:numPr>
          <w:ilvl w:val="2"/>
          <w:numId w:val="34"/>
        </w:numPr>
        <w:pBdr>
          <w:bottom w:val="single" w:sz="4" w:space="1" w:color="auto"/>
        </w:pBdr>
        <w:spacing w:after="0"/>
        <w:ind w:left="1792" w:hanging="357"/>
        <w:rPr>
          <w:rFonts w:eastAsia="SimSun"/>
          <w:lang w:val="en-US" w:eastAsia="x-none"/>
        </w:rPr>
      </w:pPr>
      <w:r w:rsidRPr="00A4793E">
        <w:rPr>
          <w:rFonts w:eastAsia="SimSun"/>
          <w:i/>
          <w:iCs/>
          <w:lang w:val="en-US" w:eastAsia="x-none"/>
        </w:rPr>
        <w:t>Whether/which of</w:t>
      </w:r>
      <w:r w:rsidRPr="00CD54F7">
        <w:rPr>
          <w:rFonts w:eastAsia="SimSun"/>
          <w:lang w:val="en-US" w:eastAsia="x-none"/>
        </w:rPr>
        <w:t xml:space="preserve"> the legacy test cases may be not needed for NR-U UE</w:t>
      </w:r>
    </w:p>
    <w:p w14:paraId="6FC1710D" w14:textId="36CE1108" w:rsidR="0055506E" w:rsidRPr="001D2FBF" w:rsidRDefault="008A7C1A" w:rsidP="008F5C4B">
      <w:pPr>
        <w:spacing w:before="36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we </w:t>
      </w:r>
      <w:r w:rsidR="005A310E">
        <w:rPr>
          <w:sz w:val="22"/>
          <w:szCs w:val="22"/>
          <w:lang w:val="en-US"/>
        </w:rPr>
        <w:t xml:space="preserve">further </w:t>
      </w:r>
      <w:r w:rsidR="005E2413">
        <w:rPr>
          <w:sz w:val="22"/>
          <w:szCs w:val="22"/>
          <w:lang w:val="en-US"/>
        </w:rPr>
        <w:t>analyze</w:t>
      </w:r>
      <w:r>
        <w:rPr>
          <w:sz w:val="22"/>
          <w:szCs w:val="22"/>
          <w:lang w:val="en-US"/>
        </w:rPr>
        <w:t xml:space="preserve"> </w:t>
      </w:r>
      <w:r w:rsidR="00BF61E4">
        <w:rPr>
          <w:sz w:val="22"/>
          <w:szCs w:val="22"/>
          <w:lang w:val="en-US"/>
        </w:rPr>
        <w:t xml:space="preserve">the </w:t>
      </w:r>
      <w:r w:rsidR="005A310E">
        <w:rPr>
          <w:sz w:val="22"/>
          <w:szCs w:val="22"/>
          <w:lang w:val="en-US"/>
        </w:rPr>
        <w:t>a</w:t>
      </w:r>
      <w:r w:rsidR="005A310E" w:rsidRPr="005A310E">
        <w:rPr>
          <w:sz w:val="22"/>
          <w:szCs w:val="22"/>
          <w:lang w:val="en-US"/>
        </w:rPr>
        <w:t xml:space="preserve">pplicability rules for </w:t>
      </w:r>
      <w:r w:rsidR="00A22A3A">
        <w:rPr>
          <w:sz w:val="22"/>
          <w:szCs w:val="22"/>
          <w:lang w:val="en-US"/>
        </w:rPr>
        <w:t xml:space="preserve">NR-U to verifying some of the </w:t>
      </w:r>
      <w:r w:rsidR="005A310E" w:rsidRPr="005A310E">
        <w:rPr>
          <w:sz w:val="22"/>
          <w:szCs w:val="22"/>
          <w:lang w:val="en-US"/>
        </w:rPr>
        <w:t>legacy NR tests</w:t>
      </w:r>
      <w:r w:rsidR="005E2413">
        <w:rPr>
          <w:sz w:val="22"/>
          <w:szCs w:val="22"/>
          <w:lang w:val="en-US"/>
        </w:rPr>
        <w:t xml:space="preserve">. </w:t>
      </w:r>
    </w:p>
    <w:p w14:paraId="441006D0" w14:textId="5D2ADD6F" w:rsidR="00E32EF4" w:rsidRPr="001D2FBF" w:rsidRDefault="00590F5B" w:rsidP="00E32EF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Analysis of legacy tests for NR-U</w:t>
      </w:r>
    </w:p>
    <w:p w14:paraId="41B95AF8" w14:textId="29FEBD07" w:rsidR="0076384C" w:rsidRDefault="00AB3F3B" w:rsidP="00E32EF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The NR-U capable UE will support at least one NR-U band</w:t>
      </w:r>
      <w:r w:rsidR="0076384C">
        <w:rPr>
          <w:sz w:val="22"/>
          <w:szCs w:val="22"/>
        </w:rPr>
        <w:t xml:space="preserve">. More specifically and formally the </w:t>
      </w:r>
      <w:r w:rsidR="0076384C" w:rsidRPr="0076384C">
        <w:rPr>
          <w:sz w:val="22"/>
          <w:szCs w:val="22"/>
        </w:rPr>
        <w:t>NR band</w:t>
      </w:r>
      <w:r w:rsidR="0076384C">
        <w:rPr>
          <w:sz w:val="22"/>
          <w:szCs w:val="22"/>
        </w:rPr>
        <w:t xml:space="preserve"> is called as “NR band </w:t>
      </w:r>
      <w:r w:rsidR="0076384C" w:rsidRPr="0076384C">
        <w:rPr>
          <w:sz w:val="22"/>
          <w:szCs w:val="22"/>
        </w:rPr>
        <w:t>with shared spectrum access</w:t>
      </w:r>
      <w:r w:rsidR="0076384C">
        <w:rPr>
          <w:sz w:val="22"/>
          <w:szCs w:val="22"/>
        </w:rPr>
        <w:t xml:space="preserve">” as defined in </w:t>
      </w:r>
      <w:r w:rsidR="00F80491" w:rsidRPr="00F80491">
        <w:rPr>
          <w:sz w:val="22"/>
          <w:szCs w:val="22"/>
        </w:rPr>
        <w:t>clause 5.2 of TS 38-101-1</w:t>
      </w:r>
      <w:r w:rsidR="00F80491">
        <w:rPr>
          <w:sz w:val="22"/>
          <w:szCs w:val="22"/>
        </w:rPr>
        <w:t xml:space="preserve">. </w:t>
      </w:r>
      <w:r w:rsidR="00B14FFB">
        <w:rPr>
          <w:sz w:val="22"/>
          <w:szCs w:val="22"/>
        </w:rPr>
        <w:t xml:space="preserve">Currently bands n46 and n96 are specified as NR band </w:t>
      </w:r>
      <w:r w:rsidR="00B14FFB" w:rsidRPr="0076384C">
        <w:rPr>
          <w:sz w:val="22"/>
          <w:szCs w:val="22"/>
        </w:rPr>
        <w:t>with shared spectrum access</w:t>
      </w:r>
      <w:r w:rsidR="00B14FFB">
        <w:rPr>
          <w:sz w:val="22"/>
          <w:szCs w:val="22"/>
        </w:rPr>
        <w:t xml:space="preserve"> according to </w:t>
      </w:r>
      <w:r w:rsidR="00B14FFB" w:rsidRPr="00F80491">
        <w:rPr>
          <w:sz w:val="22"/>
          <w:szCs w:val="22"/>
        </w:rPr>
        <w:t>clause 5.2 of TS 38-101-1</w:t>
      </w:r>
      <w:r w:rsidR="00B14FFB">
        <w:rPr>
          <w:sz w:val="22"/>
          <w:szCs w:val="22"/>
        </w:rPr>
        <w:t xml:space="preserve">. </w:t>
      </w:r>
    </w:p>
    <w:p w14:paraId="6572FDDC" w14:textId="0CD9BCE4" w:rsidR="00F43F94" w:rsidRDefault="00050CC6" w:rsidP="00F43F94">
      <w:pPr>
        <w:spacing w:before="240" w:after="0"/>
        <w:rPr>
          <w:sz w:val="22"/>
          <w:szCs w:val="22"/>
        </w:rPr>
      </w:pPr>
      <w:r w:rsidRPr="00590505">
        <w:rPr>
          <w:sz w:val="22"/>
          <w:szCs w:val="22"/>
        </w:rPr>
        <w:t xml:space="preserve">The NR-U capable UE is also required to pass </w:t>
      </w:r>
      <w:r w:rsidR="0066006B">
        <w:rPr>
          <w:sz w:val="22"/>
          <w:szCs w:val="22"/>
        </w:rPr>
        <w:t xml:space="preserve">certain legacy </w:t>
      </w:r>
      <w:r w:rsidRPr="00590505">
        <w:rPr>
          <w:sz w:val="22"/>
          <w:szCs w:val="22"/>
        </w:rPr>
        <w:t xml:space="preserve">requirements in TS 38.133 </w:t>
      </w:r>
      <w:r w:rsidR="0066006B">
        <w:rPr>
          <w:sz w:val="22"/>
          <w:szCs w:val="22"/>
        </w:rPr>
        <w:t xml:space="preserve">i.e. </w:t>
      </w:r>
      <w:r w:rsidRPr="00590505">
        <w:rPr>
          <w:sz w:val="22"/>
          <w:szCs w:val="22"/>
        </w:rPr>
        <w:t xml:space="preserve">that are </w:t>
      </w:r>
      <w:r w:rsidR="0066006B">
        <w:rPr>
          <w:sz w:val="22"/>
          <w:szCs w:val="22"/>
        </w:rPr>
        <w:t xml:space="preserve">applicable to legacy NR UE. Such requirements are obviously </w:t>
      </w:r>
      <w:r w:rsidRPr="00590505">
        <w:rPr>
          <w:sz w:val="22"/>
          <w:szCs w:val="22"/>
        </w:rPr>
        <w:t xml:space="preserve">defined </w:t>
      </w:r>
      <w:r w:rsidR="00933680" w:rsidRPr="00590505">
        <w:rPr>
          <w:sz w:val="22"/>
          <w:szCs w:val="22"/>
        </w:rPr>
        <w:t>without CCA. More specifically during certain procedure the CCA failure does not impact the requirement related to</w:t>
      </w:r>
      <w:r w:rsidR="003879F3" w:rsidRPr="00590505">
        <w:rPr>
          <w:sz w:val="22"/>
          <w:szCs w:val="22"/>
        </w:rPr>
        <w:t xml:space="preserve"> such procedure</w:t>
      </w:r>
      <w:r w:rsidR="00933680" w:rsidRPr="00590505">
        <w:rPr>
          <w:sz w:val="22"/>
          <w:szCs w:val="22"/>
        </w:rPr>
        <w:t>.</w:t>
      </w:r>
      <w:r w:rsidR="00F43F94" w:rsidRPr="00590505">
        <w:rPr>
          <w:sz w:val="22"/>
          <w:szCs w:val="22"/>
        </w:rPr>
        <w:t xml:space="preserve"> One good example is the core requirements related to the active BWP switching delay defined in clause 8.6.2 (DCI and timer-based BWP switching) and in clause 8.6.3 (RRC-based BWP switching). </w:t>
      </w:r>
      <w:r w:rsidR="00D4007E" w:rsidRPr="00590505">
        <w:rPr>
          <w:sz w:val="22"/>
          <w:szCs w:val="22"/>
        </w:rPr>
        <w:t xml:space="preserve">The CCA does not affect the BWP </w:t>
      </w:r>
      <w:proofErr w:type="spellStart"/>
      <w:r w:rsidR="00D4007E" w:rsidRPr="00590505">
        <w:rPr>
          <w:sz w:val="22"/>
          <w:szCs w:val="22"/>
        </w:rPr>
        <w:t>swicting</w:t>
      </w:r>
      <w:proofErr w:type="spellEnd"/>
      <w:r w:rsidR="00D4007E" w:rsidRPr="00590505">
        <w:rPr>
          <w:sz w:val="22"/>
          <w:szCs w:val="22"/>
        </w:rPr>
        <w:t xml:space="preserve"> delay because the </w:t>
      </w:r>
      <w:proofErr w:type="spellStart"/>
      <w:r w:rsidR="00D4007E" w:rsidRPr="00590505">
        <w:rPr>
          <w:sz w:val="22"/>
          <w:szCs w:val="22"/>
        </w:rPr>
        <w:t>the</w:t>
      </w:r>
      <w:proofErr w:type="spellEnd"/>
      <w:r w:rsidR="00D4007E" w:rsidRPr="00590505">
        <w:rPr>
          <w:sz w:val="22"/>
          <w:szCs w:val="22"/>
        </w:rPr>
        <w:t xml:space="preserve"> BWP switching is an internal UE operation</w:t>
      </w:r>
      <w:r w:rsidR="00D44291" w:rsidRPr="00590505">
        <w:rPr>
          <w:sz w:val="22"/>
          <w:szCs w:val="22"/>
        </w:rPr>
        <w:t>. T</w:t>
      </w:r>
      <w:r w:rsidR="00F43F94" w:rsidRPr="00590505">
        <w:rPr>
          <w:sz w:val="22"/>
          <w:szCs w:val="22"/>
        </w:rPr>
        <w:t>hese require</w:t>
      </w:r>
      <w:r w:rsidR="00D44291" w:rsidRPr="00590505">
        <w:rPr>
          <w:sz w:val="22"/>
          <w:szCs w:val="22"/>
        </w:rPr>
        <w:t xml:space="preserve">ments </w:t>
      </w:r>
      <w:r w:rsidR="00F43F94" w:rsidRPr="00590505">
        <w:rPr>
          <w:sz w:val="22"/>
          <w:szCs w:val="22"/>
        </w:rPr>
        <w:t xml:space="preserve">also applicable for NR-U operation. </w:t>
      </w:r>
    </w:p>
    <w:p w14:paraId="7AE16DE6" w14:textId="4FC2E572" w:rsidR="00590505" w:rsidRPr="00590505" w:rsidRDefault="00DD5AFE" w:rsidP="00F43F9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bands and EN-DC band combinations are up to UE capability. Therefore, certain UE capability may only support EN-DC band combinations involving only NR-U bands. Similarly, certain UE capability may only support NR-U bands i.e. NR-U only SA operation. </w:t>
      </w:r>
      <w:r w:rsidR="00C920ED">
        <w:rPr>
          <w:sz w:val="22"/>
          <w:szCs w:val="22"/>
        </w:rPr>
        <w:t>In summary t</w:t>
      </w:r>
      <w:r w:rsidR="00590505" w:rsidRPr="00590505">
        <w:rPr>
          <w:sz w:val="22"/>
          <w:szCs w:val="22"/>
        </w:rPr>
        <w:t xml:space="preserve">here can be different </w:t>
      </w:r>
      <w:r w:rsidR="00545DED">
        <w:rPr>
          <w:sz w:val="22"/>
          <w:szCs w:val="22"/>
        </w:rPr>
        <w:t xml:space="preserve">types of </w:t>
      </w:r>
      <w:r w:rsidR="00590505" w:rsidRPr="00590505">
        <w:rPr>
          <w:sz w:val="22"/>
          <w:szCs w:val="22"/>
        </w:rPr>
        <w:t>UE capabilities:</w:t>
      </w:r>
    </w:p>
    <w:p w14:paraId="3290C062" w14:textId="08A19BC8" w:rsidR="00590505" w:rsidRDefault="00545DED" w:rsidP="00545DED">
      <w:pPr>
        <w:pStyle w:val="ListParagraph"/>
        <w:numPr>
          <w:ilvl w:val="0"/>
          <w:numId w:val="36"/>
        </w:numPr>
        <w:spacing w:before="120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lastRenderedPageBreak/>
        <w:t xml:space="preserve">EN-DC </w:t>
      </w:r>
      <w:r w:rsidR="008D353D">
        <w:rPr>
          <w:rFonts w:ascii="Times New Roman" w:hAnsi="Times New Roman"/>
          <w:szCs w:val="22"/>
        </w:rPr>
        <w:t>capable</w:t>
      </w:r>
      <w:r>
        <w:rPr>
          <w:rFonts w:ascii="Times New Roman" w:hAnsi="Times New Roman"/>
          <w:szCs w:val="22"/>
        </w:rPr>
        <w:t xml:space="preserve"> </w:t>
      </w:r>
      <w:r w:rsidR="00590505" w:rsidRPr="00545DED">
        <w:rPr>
          <w:rFonts w:ascii="Times New Roman" w:hAnsi="Times New Roman"/>
          <w:szCs w:val="22"/>
        </w:rPr>
        <w:t xml:space="preserve">UE supporting </w:t>
      </w:r>
      <w:r>
        <w:rPr>
          <w:rFonts w:ascii="Times New Roman" w:hAnsi="Times New Roman"/>
          <w:szCs w:val="22"/>
        </w:rPr>
        <w:t xml:space="preserve">EN-DC band combinations with </w:t>
      </w:r>
      <w:r w:rsidR="00590505" w:rsidRPr="00545DED">
        <w:rPr>
          <w:rFonts w:ascii="Times New Roman" w:hAnsi="Times New Roman"/>
          <w:szCs w:val="22"/>
        </w:rPr>
        <w:t>NR</w:t>
      </w:r>
      <w:r w:rsidRPr="00545DED">
        <w:rPr>
          <w:rFonts w:ascii="Times New Roman" w:hAnsi="Times New Roman"/>
          <w:szCs w:val="22"/>
        </w:rPr>
        <w:t xml:space="preserve"> bands</w:t>
      </w:r>
      <w:r>
        <w:rPr>
          <w:rFonts w:ascii="Times New Roman" w:hAnsi="Times New Roman"/>
          <w:szCs w:val="22"/>
        </w:rPr>
        <w:t xml:space="preserve"> and NR-U bands</w:t>
      </w:r>
    </w:p>
    <w:p w14:paraId="437B40E9" w14:textId="0BD648BB" w:rsidR="00545DED" w:rsidRDefault="00545DED" w:rsidP="00545DED">
      <w:pPr>
        <w:pStyle w:val="ListParagraph"/>
        <w:numPr>
          <w:ilvl w:val="0"/>
          <w:numId w:val="36"/>
        </w:numPr>
        <w:spacing w:before="120"/>
        <w:contextualSpacing w:val="0"/>
        <w:rPr>
          <w:rFonts w:ascii="Times New Roman" w:hAnsi="Times New Roman"/>
          <w:szCs w:val="22"/>
        </w:rPr>
      </w:pPr>
      <w:r w:rsidRPr="00545DED">
        <w:rPr>
          <w:rFonts w:ascii="Times New Roman" w:hAnsi="Times New Roman"/>
          <w:szCs w:val="22"/>
        </w:rPr>
        <w:t xml:space="preserve">SA </w:t>
      </w:r>
      <w:r w:rsidR="008D353D">
        <w:rPr>
          <w:rFonts w:ascii="Times New Roman" w:hAnsi="Times New Roman"/>
          <w:szCs w:val="22"/>
        </w:rPr>
        <w:t>capable</w:t>
      </w:r>
      <w:r>
        <w:rPr>
          <w:rFonts w:ascii="Times New Roman" w:hAnsi="Times New Roman"/>
          <w:szCs w:val="22"/>
        </w:rPr>
        <w:t xml:space="preserve"> </w:t>
      </w:r>
      <w:r w:rsidRPr="00545DED">
        <w:rPr>
          <w:rFonts w:ascii="Times New Roman" w:hAnsi="Times New Roman"/>
          <w:szCs w:val="22"/>
        </w:rPr>
        <w:t>UE supporting NR bands</w:t>
      </w:r>
      <w:r>
        <w:rPr>
          <w:rFonts w:ascii="Times New Roman" w:hAnsi="Times New Roman"/>
          <w:szCs w:val="22"/>
        </w:rPr>
        <w:t xml:space="preserve"> and NR-U bands</w:t>
      </w:r>
    </w:p>
    <w:p w14:paraId="42FD359D" w14:textId="3D5F2CD0" w:rsidR="00545DED" w:rsidRPr="00545DED" w:rsidRDefault="00545DED" w:rsidP="00545DED">
      <w:pPr>
        <w:pStyle w:val="ListParagraph"/>
        <w:numPr>
          <w:ilvl w:val="0"/>
          <w:numId w:val="36"/>
        </w:numPr>
        <w:spacing w:before="120"/>
        <w:contextualSpacing w:val="0"/>
        <w:rPr>
          <w:rFonts w:ascii="Times New Roman" w:hAnsi="Times New Roman"/>
          <w:szCs w:val="22"/>
        </w:rPr>
      </w:pPr>
      <w:bookmarkStart w:id="3" w:name="_Hlk68272400"/>
      <w:r>
        <w:rPr>
          <w:rFonts w:ascii="Times New Roman" w:hAnsi="Times New Roman"/>
          <w:szCs w:val="22"/>
        </w:rPr>
        <w:t xml:space="preserve">EN-DC </w:t>
      </w:r>
      <w:r w:rsidR="008D353D">
        <w:rPr>
          <w:rFonts w:ascii="Times New Roman" w:hAnsi="Times New Roman"/>
          <w:szCs w:val="22"/>
        </w:rPr>
        <w:t>capable</w:t>
      </w:r>
      <w:r>
        <w:rPr>
          <w:rFonts w:ascii="Times New Roman" w:hAnsi="Times New Roman"/>
          <w:szCs w:val="22"/>
        </w:rPr>
        <w:t xml:space="preserve"> </w:t>
      </w:r>
      <w:r w:rsidRPr="00545DED">
        <w:rPr>
          <w:rFonts w:ascii="Times New Roman" w:hAnsi="Times New Roman"/>
          <w:szCs w:val="22"/>
        </w:rPr>
        <w:t xml:space="preserve">UE supporting </w:t>
      </w:r>
      <w:r>
        <w:rPr>
          <w:rFonts w:ascii="Times New Roman" w:hAnsi="Times New Roman"/>
          <w:szCs w:val="22"/>
        </w:rPr>
        <w:t>EN-DC band combinations with only NR-U bands</w:t>
      </w:r>
    </w:p>
    <w:p w14:paraId="583861A1" w14:textId="4A6F59B1" w:rsidR="00545DED" w:rsidRPr="00545DED" w:rsidRDefault="00545DED" w:rsidP="00545DED">
      <w:pPr>
        <w:pStyle w:val="ListParagraph"/>
        <w:numPr>
          <w:ilvl w:val="0"/>
          <w:numId w:val="36"/>
        </w:numPr>
        <w:spacing w:before="120"/>
        <w:contextualSpacing w:val="0"/>
        <w:rPr>
          <w:rFonts w:ascii="Times New Roman" w:hAnsi="Times New Roman"/>
          <w:szCs w:val="22"/>
        </w:rPr>
      </w:pPr>
      <w:r w:rsidRPr="00545DED">
        <w:rPr>
          <w:rFonts w:ascii="Times New Roman" w:hAnsi="Times New Roman"/>
          <w:szCs w:val="22"/>
        </w:rPr>
        <w:t xml:space="preserve">SA </w:t>
      </w:r>
      <w:r w:rsidR="008D353D">
        <w:rPr>
          <w:rFonts w:ascii="Times New Roman" w:hAnsi="Times New Roman"/>
          <w:szCs w:val="22"/>
        </w:rPr>
        <w:t>capable</w:t>
      </w:r>
      <w:r>
        <w:rPr>
          <w:rFonts w:ascii="Times New Roman" w:hAnsi="Times New Roman"/>
          <w:szCs w:val="22"/>
        </w:rPr>
        <w:t xml:space="preserve"> </w:t>
      </w:r>
      <w:r w:rsidRPr="00545DED">
        <w:rPr>
          <w:rFonts w:ascii="Times New Roman" w:hAnsi="Times New Roman"/>
          <w:szCs w:val="22"/>
        </w:rPr>
        <w:t xml:space="preserve">UE supporting </w:t>
      </w:r>
      <w:proofErr w:type="spellStart"/>
      <w:r>
        <w:rPr>
          <w:rFonts w:ascii="Times New Roman" w:hAnsi="Times New Roman"/>
          <w:szCs w:val="22"/>
        </w:rPr>
        <w:t>ony</w:t>
      </w:r>
      <w:proofErr w:type="spellEnd"/>
      <w:r>
        <w:rPr>
          <w:rFonts w:ascii="Times New Roman" w:hAnsi="Times New Roman"/>
          <w:szCs w:val="22"/>
        </w:rPr>
        <w:t xml:space="preserve"> NR-U bands</w:t>
      </w:r>
    </w:p>
    <w:bookmarkEnd w:id="3"/>
    <w:p w14:paraId="31E07E14" w14:textId="7E9278BA" w:rsidR="008151AB" w:rsidRDefault="00C920ED" w:rsidP="00E32EF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For the UE capability types 1 and 2, the existing/legacy NR tests can be used for verifying </w:t>
      </w:r>
      <w:r w:rsidR="0066006B">
        <w:rPr>
          <w:sz w:val="22"/>
          <w:szCs w:val="22"/>
        </w:rPr>
        <w:t>the legacy NR requirements which are also applicable for NR-U capable UE.</w:t>
      </w:r>
    </w:p>
    <w:p w14:paraId="73CEDA0D" w14:textId="39BA22E9" w:rsidR="0066006B" w:rsidRDefault="0066006B" w:rsidP="0066006B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However, for the UE capability types 3 and 4, the existing/legacy NR tests cannot be used for verifying the legacy NR requirements which are also applicable for NR-U capable UE. For these UE capabilities the legacy tests </w:t>
      </w:r>
      <w:r w:rsidR="00F874E7">
        <w:rPr>
          <w:sz w:val="22"/>
          <w:szCs w:val="22"/>
        </w:rPr>
        <w:t>need to be defined for NR-U by minimal modification e.g. with NR-U specific test configuration parameters. These new tests shall apply only for the types 2 and 4 capable UEs.</w:t>
      </w:r>
      <w:r w:rsidR="00F82AC2">
        <w:rPr>
          <w:sz w:val="22"/>
          <w:szCs w:val="22"/>
        </w:rPr>
        <w:t xml:space="preserve"> </w:t>
      </w:r>
    </w:p>
    <w:p w14:paraId="31CD666E" w14:textId="29A0CA5A" w:rsidR="008151AB" w:rsidRDefault="00F82AC2" w:rsidP="00E32EF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Based on the above analysis </w:t>
      </w:r>
      <w:r w:rsidR="00285B37">
        <w:rPr>
          <w:sz w:val="22"/>
          <w:szCs w:val="22"/>
        </w:rPr>
        <w:t>applicable rules</w:t>
      </w:r>
      <w:r w:rsidR="005975C7">
        <w:rPr>
          <w:sz w:val="22"/>
          <w:szCs w:val="22"/>
        </w:rPr>
        <w:t xml:space="preserve"> and testing principles can be specified in the annex A of TS 38.133. Furthermore, a note can be added in each such test that only </w:t>
      </w:r>
      <w:r w:rsidR="005975C7" w:rsidRPr="005975C7">
        <w:rPr>
          <w:sz w:val="22"/>
          <w:szCs w:val="22"/>
        </w:rPr>
        <w:t>UE capable of EN-DC with only NR bands with shared spectrum access</w:t>
      </w:r>
      <w:r w:rsidR="005975C7">
        <w:rPr>
          <w:sz w:val="22"/>
          <w:szCs w:val="22"/>
        </w:rPr>
        <w:t xml:space="preserve"> or </w:t>
      </w:r>
      <w:r w:rsidR="005975C7" w:rsidRPr="00F82AC2">
        <w:rPr>
          <w:sz w:val="22"/>
          <w:szCs w:val="22"/>
        </w:rPr>
        <w:t>UE capable of SA operation with only NR bands with shared spectrum access</w:t>
      </w:r>
      <w:r w:rsidR="005975C7">
        <w:rPr>
          <w:sz w:val="22"/>
          <w:szCs w:val="22"/>
        </w:rPr>
        <w:t xml:space="preserve"> is required to pass the corresponding test cases.</w:t>
      </w:r>
    </w:p>
    <w:p w14:paraId="45C1AC25" w14:textId="6E49D2DB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4CC455B3" w14:textId="54618F31" w:rsidR="004E6E42" w:rsidRPr="00615C40" w:rsidRDefault="00967D32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615C40">
        <w:rPr>
          <w:sz w:val="22"/>
          <w:szCs w:val="22"/>
          <w:lang w:val="en-US"/>
        </w:rPr>
        <w:t xml:space="preserve">In this paper we have </w:t>
      </w:r>
      <w:r w:rsidR="000E3A29" w:rsidRPr="00615C40">
        <w:rPr>
          <w:sz w:val="22"/>
          <w:szCs w:val="22"/>
          <w:lang w:val="en-US"/>
        </w:rPr>
        <w:t xml:space="preserve">analyzed </w:t>
      </w:r>
      <w:r w:rsidR="0054104E">
        <w:rPr>
          <w:sz w:val="22"/>
          <w:szCs w:val="22"/>
          <w:lang w:val="en-US"/>
        </w:rPr>
        <w:t xml:space="preserve">the </w:t>
      </w:r>
      <w:r w:rsidR="00B60F59">
        <w:rPr>
          <w:sz w:val="22"/>
          <w:szCs w:val="22"/>
          <w:lang w:val="en-US"/>
        </w:rPr>
        <w:t xml:space="preserve">need for some of the </w:t>
      </w:r>
      <w:r w:rsidR="0054104E" w:rsidRPr="0054104E">
        <w:rPr>
          <w:sz w:val="22"/>
          <w:szCs w:val="22"/>
          <w:lang w:val="en-US"/>
        </w:rPr>
        <w:t xml:space="preserve">legacy tests </w:t>
      </w:r>
      <w:r w:rsidR="00B60F59">
        <w:rPr>
          <w:sz w:val="22"/>
          <w:szCs w:val="22"/>
          <w:lang w:val="en-US"/>
        </w:rPr>
        <w:t xml:space="preserve">for </w:t>
      </w:r>
      <w:r w:rsidR="0054104E" w:rsidRPr="0054104E">
        <w:rPr>
          <w:sz w:val="22"/>
          <w:szCs w:val="22"/>
          <w:lang w:val="en-US"/>
        </w:rPr>
        <w:t>NR-U</w:t>
      </w:r>
      <w:r w:rsidR="00B60F59">
        <w:rPr>
          <w:sz w:val="22"/>
          <w:szCs w:val="22"/>
          <w:lang w:val="en-US"/>
        </w:rPr>
        <w:t xml:space="preserve"> operation and corresponding scenarios</w:t>
      </w:r>
      <w:r w:rsidR="00CE21F0" w:rsidRPr="00615C40">
        <w:rPr>
          <w:sz w:val="22"/>
          <w:szCs w:val="22"/>
          <w:lang w:val="en-US"/>
        </w:rPr>
        <w:t xml:space="preserve">. Based on </w:t>
      </w:r>
      <w:r w:rsidR="000C008B" w:rsidRPr="00615C40">
        <w:rPr>
          <w:sz w:val="22"/>
          <w:szCs w:val="22"/>
          <w:lang w:val="en-US"/>
        </w:rPr>
        <w:t xml:space="preserve">the </w:t>
      </w:r>
      <w:r w:rsidR="004D50F4" w:rsidRPr="00615C40">
        <w:rPr>
          <w:sz w:val="22"/>
          <w:szCs w:val="22"/>
        </w:rPr>
        <w:t>analys</w:t>
      </w:r>
      <w:r w:rsidR="000C008B" w:rsidRPr="00615C40">
        <w:rPr>
          <w:sz w:val="22"/>
          <w:szCs w:val="22"/>
        </w:rPr>
        <w:t xml:space="preserve">is </w:t>
      </w:r>
      <w:bookmarkStart w:id="4" w:name="_Hlk23953093"/>
      <w:r w:rsidR="000C008B" w:rsidRPr="00615C40">
        <w:rPr>
          <w:sz w:val="22"/>
          <w:szCs w:val="22"/>
          <w:lang w:val="en-US"/>
        </w:rPr>
        <w:t>f</w:t>
      </w:r>
      <w:proofErr w:type="spellStart"/>
      <w:r w:rsidR="00E86FF9" w:rsidRPr="00615C40">
        <w:rPr>
          <w:sz w:val="22"/>
          <w:szCs w:val="22"/>
        </w:rPr>
        <w:t>ollowing</w:t>
      </w:r>
      <w:proofErr w:type="spellEnd"/>
      <w:r w:rsidR="00E86FF9" w:rsidRPr="00615C40">
        <w:rPr>
          <w:sz w:val="22"/>
          <w:szCs w:val="22"/>
        </w:rPr>
        <w:t xml:space="preserve"> </w:t>
      </w:r>
      <w:r w:rsidR="001B156D" w:rsidRPr="00615C40">
        <w:rPr>
          <w:sz w:val="22"/>
          <w:szCs w:val="22"/>
        </w:rPr>
        <w:t>are the</w:t>
      </w:r>
      <w:r w:rsidR="00830921" w:rsidRPr="00615C40">
        <w:rPr>
          <w:sz w:val="22"/>
          <w:szCs w:val="22"/>
        </w:rPr>
        <w:t xml:space="preserve"> </w:t>
      </w:r>
      <w:r w:rsidR="000467E3" w:rsidRPr="00615C40">
        <w:rPr>
          <w:sz w:val="22"/>
          <w:szCs w:val="22"/>
        </w:rPr>
        <w:t xml:space="preserve">main </w:t>
      </w:r>
      <w:r w:rsidR="00506C4B" w:rsidRPr="00615C40">
        <w:rPr>
          <w:sz w:val="22"/>
          <w:szCs w:val="22"/>
        </w:rPr>
        <w:t>proposal</w:t>
      </w:r>
      <w:r w:rsidR="001B156D" w:rsidRPr="00615C40">
        <w:rPr>
          <w:sz w:val="22"/>
          <w:szCs w:val="22"/>
        </w:rPr>
        <w:t>s</w:t>
      </w:r>
      <w:r w:rsidR="00AE34EB" w:rsidRPr="00615C40">
        <w:rPr>
          <w:sz w:val="22"/>
          <w:szCs w:val="22"/>
        </w:rPr>
        <w:t>:</w:t>
      </w:r>
      <w:r w:rsidR="007E7B60" w:rsidRPr="00615C40">
        <w:rPr>
          <w:sz w:val="22"/>
          <w:szCs w:val="22"/>
        </w:rPr>
        <w:t xml:space="preserve"> </w:t>
      </w:r>
    </w:p>
    <w:p w14:paraId="07F91EF7" w14:textId="3DD1BF34" w:rsidR="00B60F59" w:rsidRDefault="00B60F59" w:rsidP="00B60F59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bCs/>
          <w:sz w:val="20"/>
        </w:rPr>
        <w:t>Observation</w:t>
      </w:r>
      <w:r w:rsidR="00A84151" w:rsidRPr="00D04898">
        <w:rPr>
          <w:rFonts w:ascii="Times New Roman" w:hAnsi="Times New Roman"/>
          <w:b/>
          <w:bCs/>
          <w:sz w:val="20"/>
        </w:rPr>
        <w:t xml:space="preserve"> 1:</w:t>
      </w:r>
      <w:r w:rsidR="00A84151" w:rsidRPr="00D04898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B</w:t>
      </w:r>
      <w:r w:rsidR="0054104E" w:rsidRPr="0054104E">
        <w:rPr>
          <w:rFonts w:ascii="Times New Roman" w:hAnsi="Times New Roman"/>
          <w:sz w:val="20"/>
        </w:rPr>
        <w:t>ands and EN-DC band combinations are up to UE capability</w:t>
      </w:r>
      <w:r>
        <w:rPr>
          <w:rFonts w:ascii="Times New Roman" w:hAnsi="Times New Roman"/>
          <w:sz w:val="20"/>
        </w:rPr>
        <w:t>:</w:t>
      </w:r>
    </w:p>
    <w:p w14:paraId="68746CAB" w14:textId="77777777" w:rsidR="00B60F59" w:rsidRDefault="00B60F59" w:rsidP="00B60F59">
      <w:pPr>
        <w:pStyle w:val="ListParagraph"/>
        <w:numPr>
          <w:ilvl w:val="1"/>
          <w:numId w:val="23"/>
        </w:numPr>
        <w:spacing w:before="60"/>
        <w:ind w:left="1077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</w:t>
      </w:r>
      <w:r w:rsidR="0054104E" w:rsidRPr="0054104E">
        <w:rPr>
          <w:rFonts w:ascii="Times New Roman" w:hAnsi="Times New Roman"/>
          <w:sz w:val="20"/>
        </w:rPr>
        <w:t>ertain UE capability may only support EN-DC band combinations involving only NR-U bands. S</w:t>
      </w:r>
    </w:p>
    <w:p w14:paraId="0661CBE2" w14:textId="5579C984" w:rsidR="00690980" w:rsidRPr="00D04898" w:rsidRDefault="00B60F59" w:rsidP="00B60F59">
      <w:pPr>
        <w:pStyle w:val="ListParagraph"/>
        <w:numPr>
          <w:ilvl w:val="1"/>
          <w:numId w:val="23"/>
        </w:numPr>
        <w:spacing w:before="60"/>
        <w:ind w:left="1077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</w:t>
      </w:r>
      <w:r w:rsidR="0054104E" w:rsidRPr="0054104E">
        <w:rPr>
          <w:rFonts w:ascii="Times New Roman" w:hAnsi="Times New Roman"/>
          <w:sz w:val="20"/>
        </w:rPr>
        <w:t>ertain UE capability may only support NR-U bands</w:t>
      </w:r>
    </w:p>
    <w:p w14:paraId="7645BE53" w14:textId="39B35AEA" w:rsidR="00B60F59" w:rsidRDefault="00B60F59" w:rsidP="00B60F59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bCs/>
          <w:sz w:val="20"/>
        </w:rPr>
        <w:t>Observation</w:t>
      </w:r>
      <w:r w:rsidRPr="00D04898">
        <w:rPr>
          <w:rFonts w:ascii="Times New Roman" w:hAnsi="Times New Roman"/>
          <w:b/>
          <w:bCs/>
          <w:sz w:val="20"/>
        </w:rPr>
        <w:t xml:space="preserve"> </w:t>
      </w:r>
      <w:r>
        <w:rPr>
          <w:rFonts w:ascii="Times New Roman" w:hAnsi="Times New Roman"/>
          <w:b/>
          <w:bCs/>
          <w:sz w:val="20"/>
        </w:rPr>
        <w:t>2</w:t>
      </w:r>
      <w:r w:rsidRPr="00D04898">
        <w:rPr>
          <w:rFonts w:ascii="Times New Roman" w:hAnsi="Times New Roman"/>
          <w:b/>
          <w:bCs/>
          <w:sz w:val="20"/>
        </w:rPr>
        <w:t>:</w:t>
      </w:r>
      <w:r w:rsidRPr="00D04898">
        <w:rPr>
          <w:rFonts w:ascii="Times New Roman" w:hAnsi="Times New Roman"/>
          <w:sz w:val="20"/>
        </w:rPr>
        <w:t xml:space="preserve"> </w:t>
      </w:r>
      <w:r w:rsidR="00C67956" w:rsidRPr="00C67956">
        <w:rPr>
          <w:rFonts w:ascii="Times New Roman" w:hAnsi="Times New Roman"/>
          <w:sz w:val="20"/>
        </w:rPr>
        <w:t>NR-</w:t>
      </w:r>
      <w:r w:rsidR="00C67956" w:rsidRPr="00874B16">
        <w:rPr>
          <w:rFonts w:ascii="Times New Roman" w:hAnsi="Times New Roman"/>
          <w:sz w:val="20"/>
        </w:rPr>
        <w:t xml:space="preserve">capable UE is also required to pass certain legacy requirements in TS 38.133 i.e. </w:t>
      </w:r>
      <w:r w:rsidR="00874B16" w:rsidRPr="00874B16">
        <w:rPr>
          <w:rFonts w:ascii="Times New Roman" w:hAnsi="Times New Roman"/>
          <w:sz w:val="20"/>
        </w:rPr>
        <w:t xml:space="preserve">those </w:t>
      </w:r>
      <w:r w:rsidR="00874B16">
        <w:rPr>
          <w:rFonts w:ascii="Times New Roman" w:hAnsi="Times New Roman"/>
          <w:sz w:val="20"/>
        </w:rPr>
        <w:t>defined for</w:t>
      </w:r>
      <w:r w:rsidR="00C67956" w:rsidRPr="00874B16">
        <w:rPr>
          <w:rFonts w:ascii="Times New Roman" w:hAnsi="Times New Roman"/>
          <w:sz w:val="20"/>
        </w:rPr>
        <w:t xml:space="preserve"> legacy NR UE.</w:t>
      </w:r>
    </w:p>
    <w:p w14:paraId="05D55B7F" w14:textId="79A309C5" w:rsidR="0092697F" w:rsidRDefault="0092697F" w:rsidP="00520206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D04898">
        <w:rPr>
          <w:rFonts w:ascii="Times New Roman" w:hAnsi="Times New Roman"/>
          <w:b/>
          <w:bCs/>
          <w:sz w:val="20"/>
        </w:rPr>
        <w:t xml:space="preserve">Proposal </w:t>
      </w:r>
      <w:r w:rsidR="00874B16">
        <w:rPr>
          <w:rFonts w:ascii="Times New Roman" w:hAnsi="Times New Roman"/>
          <w:b/>
          <w:bCs/>
          <w:sz w:val="20"/>
        </w:rPr>
        <w:t>1</w:t>
      </w:r>
      <w:r w:rsidRPr="00D04898">
        <w:rPr>
          <w:rFonts w:ascii="Times New Roman" w:hAnsi="Times New Roman"/>
          <w:b/>
          <w:bCs/>
          <w:sz w:val="20"/>
        </w:rPr>
        <w:t>:</w:t>
      </w:r>
      <w:r w:rsidRPr="00D04898">
        <w:rPr>
          <w:rFonts w:ascii="Times New Roman" w:hAnsi="Times New Roman"/>
          <w:sz w:val="20"/>
        </w:rPr>
        <w:t xml:space="preserve"> </w:t>
      </w:r>
      <w:r w:rsidR="0006082A" w:rsidRPr="0006082A">
        <w:rPr>
          <w:rFonts w:ascii="Times New Roman" w:hAnsi="Times New Roman"/>
          <w:sz w:val="20"/>
        </w:rPr>
        <w:t xml:space="preserve">Legacy test cases to verify legacy requirements in TS 38.133 that </w:t>
      </w:r>
      <w:r w:rsidR="0006082A">
        <w:rPr>
          <w:rFonts w:ascii="Times New Roman" w:hAnsi="Times New Roman"/>
          <w:sz w:val="20"/>
        </w:rPr>
        <w:t xml:space="preserve">apply to </w:t>
      </w:r>
      <w:r w:rsidR="0006082A" w:rsidRPr="0006082A">
        <w:rPr>
          <w:rFonts w:ascii="Times New Roman" w:hAnsi="Times New Roman"/>
          <w:sz w:val="20"/>
        </w:rPr>
        <w:t xml:space="preserve">NR-U capable UE are defined for NR-U </w:t>
      </w:r>
      <w:r w:rsidR="00EF17EB">
        <w:rPr>
          <w:rFonts w:ascii="Times New Roman" w:hAnsi="Times New Roman"/>
          <w:sz w:val="20"/>
        </w:rPr>
        <w:t>with NR-U test configuration parameters.</w:t>
      </w:r>
    </w:p>
    <w:p w14:paraId="5F12F889" w14:textId="510AC2F9" w:rsidR="00EF17EB" w:rsidRDefault="00EF17EB" w:rsidP="00520206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D04898">
        <w:rPr>
          <w:rFonts w:ascii="Times New Roman" w:hAnsi="Times New Roman"/>
          <w:b/>
          <w:bCs/>
          <w:sz w:val="20"/>
        </w:rPr>
        <w:t xml:space="preserve">Proposal </w:t>
      </w:r>
      <w:r w:rsidR="00520206">
        <w:rPr>
          <w:rFonts w:ascii="Times New Roman" w:hAnsi="Times New Roman"/>
          <w:b/>
          <w:bCs/>
          <w:sz w:val="20"/>
        </w:rPr>
        <w:t>2</w:t>
      </w:r>
      <w:r w:rsidRPr="00D04898">
        <w:rPr>
          <w:rFonts w:ascii="Times New Roman" w:hAnsi="Times New Roman"/>
          <w:b/>
          <w:bCs/>
          <w:sz w:val="20"/>
        </w:rPr>
        <w:t>:</w:t>
      </w:r>
      <w:r w:rsidRPr="00D04898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The </w:t>
      </w:r>
      <w:r w:rsidRPr="0006082A">
        <w:rPr>
          <w:rFonts w:ascii="Times New Roman" w:hAnsi="Times New Roman"/>
          <w:sz w:val="20"/>
        </w:rPr>
        <w:t xml:space="preserve">test cases </w:t>
      </w:r>
      <w:r>
        <w:rPr>
          <w:rFonts w:ascii="Times New Roman" w:hAnsi="Times New Roman"/>
          <w:sz w:val="20"/>
        </w:rPr>
        <w:t xml:space="preserve">in proposal 1 are applicable </w:t>
      </w:r>
      <w:r w:rsidR="00520206">
        <w:rPr>
          <w:rFonts w:ascii="Times New Roman" w:hAnsi="Times New Roman"/>
          <w:sz w:val="20"/>
        </w:rPr>
        <w:t>only for the following UE capabilities:</w:t>
      </w:r>
    </w:p>
    <w:p w14:paraId="56AD80AF" w14:textId="00130158" w:rsidR="00EF17EB" w:rsidRPr="00545DED" w:rsidRDefault="00EF17EB" w:rsidP="00520206">
      <w:pPr>
        <w:pStyle w:val="ListParagraph"/>
        <w:numPr>
          <w:ilvl w:val="1"/>
          <w:numId w:val="23"/>
        </w:numPr>
        <w:spacing w:before="60"/>
        <w:ind w:left="107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EN-DC capab</w:t>
      </w:r>
      <w:r w:rsidR="008D353D">
        <w:rPr>
          <w:rFonts w:ascii="Times New Roman" w:hAnsi="Times New Roman"/>
          <w:szCs w:val="22"/>
        </w:rPr>
        <w:t>l</w:t>
      </w:r>
      <w:r>
        <w:rPr>
          <w:rFonts w:ascii="Times New Roman" w:hAnsi="Times New Roman"/>
          <w:szCs w:val="22"/>
        </w:rPr>
        <w:t xml:space="preserve">e </w:t>
      </w:r>
      <w:r w:rsidRPr="00545DED">
        <w:rPr>
          <w:rFonts w:ascii="Times New Roman" w:hAnsi="Times New Roman"/>
          <w:szCs w:val="22"/>
        </w:rPr>
        <w:t xml:space="preserve">UE supporting </w:t>
      </w:r>
      <w:r>
        <w:rPr>
          <w:rFonts w:ascii="Times New Roman" w:hAnsi="Times New Roman"/>
          <w:szCs w:val="22"/>
        </w:rPr>
        <w:t>EN-DC band combinations with only NR-U band</w:t>
      </w:r>
      <w:r w:rsidR="00355893">
        <w:rPr>
          <w:rFonts w:ascii="Times New Roman" w:hAnsi="Times New Roman"/>
          <w:szCs w:val="22"/>
        </w:rPr>
        <w:t xml:space="preserve">(s) (i.e. </w:t>
      </w:r>
      <w:r w:rsidR="00355893" w:rsidRPr="00355893">
        <w:rPr>
          <w:rFonts w:ascii="Times New Roman" w:hAnsi="Times New Roman"/>
          <w:szCs w:val="22"/>
        </w:rPr>
        <w:t>NR band with shared spectrum access</w:t>
      </w:r>
      <w:r w:rsidR="00355893">
        <w:rPr>
          <w:rFonts w:ascii="Times New Roman" w:hAnsi="Times New Roman"/>
          <w:szCs w:val="22"/>
        </w:rPr>
        <w:t>)</w:t>
      </w:r>
    </w:p>
    <w:p w14:paraId="41E87137" w14:textId="289B175E" w:rsidR="00874B16" w:rsidRPr="00520206" w:rsidRDefault="00EF17EB" w:rsidP="00520206">
      <w:pPr>
        <w:pStyle w:val="ListParagraph"/>
        <w:numPr>
          <w:ilvl w:val="1"/>
          <w:numId w:val="23"/>
        </w:numPr>
        <w:spacing w:before="60"/>
        <w:ind w:left="1077" w:hanging="357"/>
        <w:contextualSpacing w:val="0"/>
        <w:rPr>
          <w:rFonts w:ascii="Times New Roman" w:hAnsi="Times New Roman"/>
          <w:szCs w:val="22"/>
        </w:rPr>
      </w:pPr>
      <w:r w:rsidRPr="00545DED">
        <w:rPr>
          <w:rFonts w:ascii="Times New Roman" w:hAnsi="Times New Roman"/>
          <w:szCs w:val="22"/>
        </w:rPr>
        <w:t xml:space="preserve">SA </w:t>
      </w:r>
      <w:r>
        <w:rPr>
          <w:rFonts w:ascii="Times New Roman" w:hAnsi="Times New Roman"/>
          <w:szCs w:val="22"/>
        </w:rPr>
        <w:t>capab</w:t>
      </w:r>
      <w:r w:rsidR="008D353D">
        <w:rPr>
          <w:rFonts w:ascii="Times New Roman" w:hAnsi="Times New Roman"/>
          <w:szCs w:val="22"/>
        </w:rPr>
        <w:t>l</w:t>
      </w:r>
      <w:r>
        <w:rPr>
          <w:rFonts w:ascii="Times New Roman" w:hAnsi="Times New Roman"/>
          <w:szCs w:val="22"/>
        </w:rPr>
        <w:t xml:space="preserve">e </w:t>
      </w:r>
      <w:r w:rsidRPr="00545DED">
        <w:rPr>
          <w:rFonts w:ascii="Times New Roman" w:hAnsi="Times New Roman"/>
          <w:szCs w:val="22"/>
        </w:rPr>
        <w:t xml:space="preserve">UE supporting </w:t>
      </w:r>
      <w:proofErr w:type="spellStart"/>
      <w:r>
        <w:rPr>
          <w:rFonts w:ascii="Times New Roman" w:hAnsi="Times New Roman"/>
          <w:szCs w:val="22"/>
        </w:rPr>
        <w:t>ony</w:t>
      </w:r>
      <w:proofErr w:type="spellEnd"/>
      <w:r>
        <w:rPr>
          <w:rFonts w:ascii="Times New Roman" w:hAnsi="Times New Roman"/>
          <w:szCs w:val="22"/>
        </w:rPr>
        <w:t xml:space="preserve"> NR-U band</w:t>
      </w:r>
      <w:r w:rsidR="00355893">
        <w:rPr>
          <w:rFonts w:ascii="Times New Roman" w:hAnsi="Times New Roman"/>
          <w:szCs w:val="22"/>
        </w:rPr>
        <w:t xml:space="preserve">(s) (i.e. </w:t>
      </w:r>
      <w:r w:rsidR="00355893" w:rsidRPr="00355893">
        <w:rPr>
          <w:rFonts w:ascii="Times New Roman" w:hAnsi="Times New Roman"/>
          <w:szCs w:val="22"/>
        </w:rPr>
        <w:t>NR band with shared spectrum access</w:t>
      </w:r>
      <w:r w:rsidR="00355893">
        <w:rPr>
          <w:rFonts w:ascii="Times New Roman" w:hAnsi="Times New Roman"/>
          <w:szCs w:val="22"/>
        </w:rPr>
        <w:t>)</w:t>
      </w:r>
    </w:p>
    <w:p w14:paraId="767DA73D" w14:textId="168158E7" w:rsidR="0092697F" w:rsidRPr="00D04898" w:rsidRDefault="0092697F" w:rsidP="00C06D9D">
      <w:pPr>
        <w:pStyle w:val="ListParagraph"/>
        <w:numPr>
          <w:ilvl w:val="0"/>
          <w:numId w:val="23"/>
        </w:numPr>
        <w:spacing w:before="240"/>
        <w:contextualSpacing w:val="0"/>
        <w:rPr>
          <w:rFonts w:ascii="Times New Roman" w:hAnsi="Times New Roman"/>
          <w:sz w:val="20"/>
        </w:rPr>
      </w:pPr>
      <w:r w:rsidRPr="00D04898">
        <w:rPr>
          <w:rFonts w:ascii="Times New Roman" w:hAnsi="Times New Roman"/>
          <w:b/>
          <w:bCs/>
          <w:sz w:val="20"/>
        </w:rPr>
        <w:t xml:space="preserve">Proposal </w:t>
      </w:r>
      <w:r w:rsidR="00A965BE" w:rsidRPr="00D04898">
        <w:rPr>
          <w:rFonts w:ascii="Times New Roman" w:hAnsi="Times New Roman"/>
          <w:b/>
          <w:bCs/>
          <w:sz w:val="20"/>
        </w:rPr>
        <w:t>3</w:t>
      </w:r>
      <w:r w:rsidRPr="00D04898">
        <w:rPr>
          <w:rFonts w:ascii="Times New Roman" w:hAnsi="Times New Roman"/>
          <w:b/>
          <w:bCs/>
          <w:sz w:val="20"/>
        </w:rPr>
        <w:t>:</w:t>
      </w:r>
      <w:r w:rsidRPr="00D04898">
        <w:rPr>
          <w:rFonts w:ascii="Times New Roman" w:hAnsi="Times New Roman"/>
          <w:sz w:val="20"/>
        </w:rPr>
        <w:t xml:space="preserve"> </w:t>
      </w:r>
      <w:r w:rsidR="00520206">
        <w:rPr>
          <w:rFonts w:ascii="Times New Roman" w:hAnsi="Times New Roman"/>
          <w:sz w:val="20"/>
        </w:rPr>
        <w:t xml:space="preserve">The principles of testing based on proposals </w:t>
      </w:r>
      <w:r w:rsidR="008D353D">
        <w:rPr>
          <w:rFonts w:ascii="Times New Roman" w:hAnsi="Times New Roman"/>
          <w:sz w:val="20"/>
        </w:rPr>
        <w:t>1 and 2 are defined as applicability rule in annex A of TS 38.133.</w:t>
      </w:r>
    </w:p>
    <w:p w14:paraId="4B3A5D02" w14:textId="35D0B9FB" w:rsidR="00CC537E" w:rsidRDefault="00A965BE" w:rsidP="00CC537E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D04898">
        <w:rPr>
          <w:rFonts w:ascii="Times New Roman" w:hAnsi="Times New Roman"/>
          <w:b/>
          <w:bCs/>
          <w:sz w:val="20"/>
        </w:rPr>
        <w:t>Proposal 4:</w:t>
      </w:r>
      <w:r w:rsidRPr="00D04898">
        <w:rPr>
          <w:rFonts w:ascii="Times New Roman" w:hAnsi="Times New Roman"/>
          <w:sz w:val="20"/>
        </w:rPr>
        <w:t xml:space="preserve"> </w:t>
      </w:r>
      <w:r w:rsidR="008D353D">
        <w:rPr>
          <w:rFonts w:ascii="Times New Roman" w:hAnsi="Times New Roman"/>
          <w:sz w:val="20"/>
        </w:rPr>
        <w:t xml:space="preserve">Add a note in </w:t>
      </w:r>
      <w:r w:rsidR="00355893">
        <w:rPr>
          <w:rFonts w:ascii="Times New Roman" w:hAnsi="Times New Roman"/>
          <w:sz w:val="20"/>
        </w:rPr>
        <w:t xml:space="preserve">each NR-U </w:t>
      </w:r>
      <w:r w:rsidR="008D353D">
        <w:rPr>
          <w:rFonts w:ascii="Times New Roman" w:hAnsi="Times New Roman"/>
          <w:sz w:val="20"/>
        </w:rPr>
        <w:t>test case</w:t>
      </w:r>
      <w:r w:rsidR="003D0368">
        <w:rPr>
          <w:rFonts w:ascii="Times New Roman" w:hAnsi="Times New Roman"/>
          <w:sz w:val="20"/>
        </w:rPr>
        <w:t xml:space="preserve"> </w:t>
      </w:r>
      <w:r w:rsidR="002751C0">
        <w:rPr>
          <w:rFonts w:ascii="Times New Roman" w:hAnsi="Times New Roman"/>
          <w:sz w:val="20"/>
        </w:rPr>
        <w:t>for verifying the legacy requirements as follows</w:t>
      </w:r>
      <w:r w:rsidR="00601E92">
        <w:rPr>
          <w:rFonts w:ascii="Times New Roman" w:hAnsi="Times New Roman"/>
          <w:sz w:val="20"/>
        </w:rPr>
        <w:t>:</w:t>
      </w:r>
    </w:p>
    <w:p w14:paraId="67B1C6C1" w14:textId="5FFD5F4F" w:rsidR="003D0368" w:rsidRDefault="003D0368" w:rsidP="002751C0">
      <w:pPr>
        <w:pStyle w:val="ListParagraph"/>
        <w:numPr>
          <w:ilvl w:val="1"/>
          <w:numId w:val="23"/>
        </w:numPr>
        <w:spacing w:before="120"/>
        <w:ind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In EN-DC test:</w:t>
      </w:r>
    </w:p>
    <w:p w14:paraId="30643C0A" w14:textId="311E04FA" w:rsidR="006C290A" w:rsidRDefault="006C290A" w:rsidP="002751C0">
      <w:pPr>
        <w:pStyle w:val="ListParagraph"/>
        <w:numPr>
          <w:ilvl w:val="2"/>
          <w:numId w:val="23"/>
        </w:numPr>
        <w:spacing w:before="120"/>
        <w:ind w:hanging="357"/>
        <w:contextualSpacing w:val="0"/>
        <w:rPr>
          <w:rFonts w:ascii="Times New Roman" w:hAnsi="Times New Roman"/>
          <w:sz w:val="20"/>
        </w:rPr>
      </w:pPr>
      <w:r w:rsidRPr="006C290A">
        <w:rPr>
          <w:rFonts w:ascii="Times New Roman" w:hAnsi="Times New Roman"/>
          <w:sz w:val="20"/>
        </w:rPr>
        <w:t>The UE supporting EN-DC with only NR band(s) with shared spectrum access is required to be test.</w:t>
      </w:r>
    </w:p>
    <w:p w14:paraId="09356200" w14:textId="163E3437" w:rsidR="002751C0" w:rsidRDefault="002751C0" w:rsidP="002751C0">
      <w:pPr>
        <w:pStyle w:val="ListParagraph"/>
        <w:numPr>
          <w:ilvl w:val="1"/>
          <w:numId w:val="23"/>
        </w:numPr>
        <w:spacing w:before="120"/>
        <w:ind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In SA test:</w:t>
      </w:r>
    </w:p>
    <w:p w14:paraId="42ECAA31" w14:textId="37566A36" w:rsidR="00601E92" w:rsidRPr="00D04898" w:rsidRDefault="00601E92" w:rsidP="002751C0">
      <w:pPr>
        <w:pStyle w:val="ListParagraph"/>
        <w:numPr>
          <w:ilvl w:val="2"/>
          <w:numId w:val="23"/>
        </w:numPr>
        <w:spacing w:before="120"/>
        <w:ind w:hanging="357"/>
        <w:contextualSpacing w:val="0"/>
        <w:rPr>
          <w:rFonts w:ascii="Times New Roman" w:hAnsi="Times New Roman"/>
          <w:sz w:val="20"/>
        </w:rPr>
      </w:pPr>
      <w:r w:rsidRPr="00601E92">
        <w:rPr>
          <w:rFonts w:ascii="Times New Roman" w:hAnsi="Times New Roman"/>
          <w:sz w:val="20"/>
        </w:rPr>
        <w:t>The UE supporting SA operation with only NR band(s) with shared spectrum access is required to be tested.</w:t>
      </w:r>
    </w:p>
    <w:p w14:paraId="14C913D5" w14:textId="6BF95EA7" w:rsidR="00CC537E" w:rsidRPr="00CC537E" w:rsidRDefault="00CC537E" w:rsidP="00CC537E">
      <w:pPr>
        <w:spacing w:before="360" w:after="0"/>
        <w:rPr>
          <w:szCs w:val="22"/>
        </w:rPr>
      </w:pPr>
      <w:r>
        <w:rPr>
          <w:szCs w:val="22"/>
        </w:rPr>
        <w:t xml:space="preserve">A draft CR </w:t>
      </w:r>
      <w:r w:rsidR="005548F1">
        <w:rPr>
          <w:szCs w:val="22"/>
        </w:rPr>
        <w:t>on applicability rules for the NR-U tests based on the above proposals</w:t>
      </w:r>
      <w:r>
        <w:rPr>
          <w:szCs w:val="22"/>
        </w:rPr>
        <w:t xml:space="preserve"> is provided in [2].</w:t>
      </w:r>
    </w:p>
    <w:bookmarkEnd w:id="4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lastRenderedPageBreak/>
        <w:t>References</w:t>
      </w:r>
      <w:bookmarkEnd w:id="1"/>
      <w:bookmarkEnd w:id="2"/>
    </w:p>
    <w:p w14:paraId="6D1FAB5A" w14:textId="77777777" w:rsidR="00D77070" w:rsidRPr="003C0A59" w:rsidRDefault="00D77070" w:rsidP="00D77070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3C0A59">
        <w:rPr>
          <w:rFonts w:ascii="Times New Roman" w:hAnsi="Times New Roman"/>
        </w:rPr>
        <w:t>R4-2103523, Updated test case list for NR-U, Ericsson</w:t>
      </w:r>
    </w:p>
    <w:p w14:paraId="21810168" w14:textId="0AAAE24D" w:rsidR="00D77070" w:rsidRPr="003C0A59" w:rsidRDefault="00D77070" w:rsidP="00D77070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3C0A59">
        <w:rPr>
          <w:rFonts w:ascii="Times New Roman" w:hAnsi="Times New Roman"/>
        </w:rPr>
        <w:t>R4-21</w:t>
      </w:r>
      <w:r w:rsidR="009C6221">
        <w:rPr>
          <w:rFonts w:ascii="Times New Roman" w:hAnsi="Times New Roman"/>
        </w:rPr>
        <w:t>071</w:t>
      </w:r>
      <w:r w:rsidR="00EE7B30">
        <w:rPr>
          <w:rFonts w:ascii="Times New Roman" w:hAnsi="Times New Roman"/>
        </w:rPr>
        <w:t>40</w:t>
      </w:r>
      <w:r w:rsidRPr="003C0A59">
        <w:rPr>
          <w:rFonts w:ascii="Times New Roman" w:hAnsi="Times New Roman"/>
        </w:rPr>
        <w:t xml:space="preserve">, </w:t>
      </w:r>
      <w:r w:rsidR="00884963" w:rsidRPr="00884963">
        <w:rPr>
          <w:rFonts w:ascii="Times New Roman" w:hAnsi="Times New Roman"/>
        </w:rPr>
        <w:t>Applicability rules for legacy NR tests for NR-U</w:t>
      </w:r>
      <w:r w:rsidR="00884963">
        <w:rPr>
          <w:rFonts w:ascii="Times New Roman" w:hAnsi="Times New Roman"/>
        </w:rPr>
        <w:t xml:space="preserve"> </w:t>
      </w:r>
      <w:r w:rsidR="00CA7C6D" w:rsidRPr="00CA7C6D">
        <w:rPr>
          <w:rFonts w:ascii="Times New Roman" w:hAnsi="Times New Roman"/>
        </w:rPr>
        <w:t>in TS 38.133</w:t>
      </w:r>
      <w:r w:rsidRPr="003C0A59">
        <w:rPr>
          <w:rFonts w:ascii="Times New Roman" w:hAnsi="Times New Roman"/>
        </w:rPr>
        <w:t>, Ericsson</w:t>
      </w:r>
    </w:p>
    <w:sectPr w:rsidR="00D77070" w:rsidRPr="003C0A5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C61C29" w14:textId="77777777" w:rsidR="00361E2F" w:rsidRDefault="00361E2F">
      <w:r>
        <w:separator/>
      </w:r>
    </w:p>
  </w:endnote>
  <w:endnote w:type="continuationSeparator" w:id="0">
    <w:p w14:paraId="67E44100" w14:textId="77777777" w:rsidR="00361E2F" w:rsidRDefault="00361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064F27" w14:textId="77777777" w:rsidR="00361E2F" w:rsidRDefault="00361E2F">
      <w:r>
        <w:separator/>
      </w:r>
    </w:p>
  </w:footnote>
  <w:footnote w:type="continuationSeparator" w:id="0">
    <w:p w14:paraId="3CD84066" w14:textId="77777777" w:rsidR="00361E2F" w:rsidRDefault="00361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A18E0"/>
    <w:multiLevelType w:val="hybridMultilevel"/>
    <w:tmpl w:val="7F2E68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EA4A2E"/>
    <w:multiLevelType w:val="hybridMultilevel"/>
    <w:tmpl w:val="062ABA70"/>
    <w:lvl w:ilvl="0" w:tplc="041D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8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345484"/>
    <w:multiLevelType w:val="hybridMultilevel"/>
    <w:tmpl w:val="05FCCD6E"/>
    <w:lvl w:ilvl="0" w:tplc="041D000F">
      <w:start w:val="1"/>
      <w:numFmt w:val="decimal"/>
      <w:lvlText w:val="%1."/>
      <w:lvlJc w:val="left"/>
      <w:pPr>
        <w:ind w:left="644" w:hanging="360"/>
      </w:p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FD94781"/>
    <w:multiLevelType w:val="hybridMultilevel"/>
    <w:tmpl w:val="E3BC250C"/>
    <w:lvl w:ilvl="0" w:tplc="041D000F">
      <w:start w:val="1"/>
      <w:numFmt w:val="decimal"/>
      <w:lvlText w:val="%1."/>
      <w:lvlJc w:val="left"/>
      <w:pPr>
        <w:ind w:left="644" w:hanging="360"/>
      </w:p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D1070A"/>
    <w:multiLevelType w:val="hybridMultilevel"/>
    <w:tmpl w:val="BC4E767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8C61B4"/>
    <w:multiLevelType w:val="hybridMultilevel"/>
    <w:tmpl w:val="EC38B688"/>
    <w:lvl w:ilvl="0" w:tplc="2B221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8B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8831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81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A5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6067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AC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08E5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C4C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7" w15:restartNumberingAfterBreak="0">
    <w:nsid w:val="3BA278F4"/>
    <w:multiLevelType w:val="hybridMultilevel"/>
    <w:tmpl w:val="13A6467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92358E"/>
    <w:multiLevelType w:val="hybridMultilevel"/>
    <w:tmpl w:val="F5EE6FE8"/>
    <w:lvl w:ilvl="0" w:tplc="98C06FEC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13B0CDA6">
      <w:numFmt w:val="none"/>
      <w:lvlText w:val=""/>
      <w:lvlJc w:val="left"/>
      <w:pPr>
        <w:tabs>
          <w:tab w:val="num" w:pos="360"/>
        </w:tabs>
      </w:pPr>
    </w:lvl>
    <w:lvl w:ilvl="2" w:tplc="0AF239DE">
      <w:start w:val="38"/>
      <w:numFmt w:val="bullet"/>
      <w:lvlText w:val="-"/>
      <w:lvlJc w:val="left"/>
      <w:pPr>
        <w:ind w:left="2050" w:hanging="360"/>
      </w:pPr>
      <w:rPr>
        <w:rFonts w:ascii="Times New Roman" w:eastAsia="Times New Roman" w:hAnsi="Times New Roman" w:cs="Times New Roman" w:hint="default"/>
      </w:rPr>
    </w:lvl>
    <w:lvl w:ilvl="3" w:tplc="45068BBA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D61A4970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C7AEE180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92EAB90E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05BE8652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612437BC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9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78C0668"/>
    <w:multiLevelType w:val="hybridMultilevel"/>
    <w:tmpl w:val="D5024462"/>
    <w:lvl w:ilvl="0" w:tplc="D67029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CC0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640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2DE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48A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3E3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84AD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9E5F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FA0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3" w15:restartNumberingAfterBreak="0">
    <w:nsid w:val="5422703E"/>
    <w:multiLevelType w:val="hybridMultilevel"/>
    <w:tmpl w:val="8A22C826"/>
    <w:lvl w:ilvl="0" w:tplc="0406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24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86F7503"/>
    <w:multiLevelType w:val="hybridMultilevel"/>
    <w:tmpl w:val="A3CA02A4"/>
    <w:lvl w:ilvl="0" w:tplc="85ACA2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23C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524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4D2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5EE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618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A4A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80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AF5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9" w15:restartNumberingAfterBreak="0">
    <w:nsid w:val="625C2146"/>
    <w:multiLevelType w:val="hybridMultilevel"/>
    <w:tmpl w:val="78A858F0"/>
    <w:lvl w:ilvl="0" w:tplc="041D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D000F">
      <w:start w:val="1"/>
      <w:numFmt w:val="decimal"/>
      <w:lvlText w:val="%2."/>
      <w:lvlJc w:val="left"/>
      <w:pPr>
        <w:ind w:left="1437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1" w15:restartNumberingAfterBreak="0">
    <w:nsid w:val="76305A5C"/>
    <w:multiLevelType w:val="hybridMultilevel"/>
    <w:tmpl w:val="76F2880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"/>
  </w:num>
  <w:num w:numId="3">
    <w:abstractNumId w:val="35"/>
  </w:num>
  <w:num w:numId="4">
    <w:abstractNumId w:val="1"/>
  </w:num>
  <w:num w:numId="5">
    <w:abstractNumId w:val="19"/>
  </w:num>
  <w:num w:numId="6">
    <w:abstractNumId w:val="34"/>
  </w:num>
  <w:num w:numId="7">
    <w:abstractNumId w:val="30"/>
  </w:num>
  <w:num w:numId="8">
    <w:abstractNumId w:val="27"/>
  </w:num>
  <w:num w:numId="9">
    <w:abstractNumId w:val="5"/>
  </w:num>
  <w:num w:numId="10">
    <w:abstractNumId w:val="16"/>
  </w:num>
  <w:num w:numId="11">
    <w:abstractNumId w:val="7"/>
  </w:num>
  <w:num w:numId="12">
    <w:abstractNumId w:val="10"/>
  </w:num>
  <w:num w:numId="13">
    <w:abstractNumId w:val="11"/>
  </w:num>
  <w:num w:numId="14">
    <w:abstractNumId w:val="4"/>
  </w:num>
  <w:num w:numId="15">
    <w:abstractNumId w:val="3"/>
  </w:num>
  <w:num w:numId="16">
    <w:abstractNumId w:val="28"/>
  </w:num>
  <w:num w:numId="17">
    <w:abstractNumId w:val="8"/>
  </w:num>
  <w:num w:numId="18">
    <w:abstractNumId w:val="33"/>
  </w:num>
  <w:num w:numId="19">
    <w:abstractNumId w:val="24"/>
  </w:num>
  <w:num w:numId="20">
    <w:abstractNumId w:val="22"/>
  </w:num>
  <w:num w:numId="21">
    <w:abstractNumId w:val="20"/>
  </w:num>
  <w:num w:numId="22">
    <w:abstractNumId w:val="25"/>
  </w:num>
  <w:num w:numId="23">
    <w:abstractNumId w:val="14"/>
  </w:num>
  <w:num w:numId="24">
    <w:abstractNumId w:val="18"/>
  </w:num>
  <w:num w:numId="25">
    <w:abstractNumId w:val="15"/>
  </w:num>
  <w:num w:numId="26">
    <w:abstractNumId w:val="26"/>
  </w:num>
  <w:num w:numId="27">
    <w:abstractNumId w:val="21"/>
  </w:num>
  <w:num w:numId="28">
    <w:abstractNumId w:val="13"/>
  </w:num>
  <w:num w:numId="29">
    <w:abstractNumId w:val="12"/>
  </w:num>
  <w:num w:numId="30">
    <w:abstractNumId w:val="17"/>
  </w:num>
  <w:num w:numId="31">
    <w:abstractNumId w:val="0"/>
  </w:num>
  <w:num w:numId="32">
    <w:abstractNumId w:val="29"/>
  </w:num>
  <w:num w:numId="33">
    <w:abstractNumId w:val="2"/>
  </w:num>
  <w:num w:numId="34">
    <w:abstractNumId w:val="23"/>
  </w:num>
  <w:num w:numId="35">
    <w:abstractNumId w:val="31"/>
  </w:num>
  <w:num w:numId="3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0CC6"/>
    <w:rsid w:val="00051619"/>
    <w:rsid w:val="0005176F"/>
    <w:rsid w:val="00051F4B"/>
    <w:rsid w:val="00051FF5"/>
    <w:rsid w:val="00052D30"/>
    <w:rsid w:val="00052FA7"/>
    <w:rsid w:val="00052FAD"/>
    <w:rsid w:val="000534A4"/>
    <w:rsid w:val="0005410F"/>
    <w:rsid w:val="000543BC"/>
    <w:rsid w:val="0005475E"/>
    <w:rsid w:val="00055E7A"/>
    <w:rsid w:val="00056B58"/>
    <w:rsid w:val="00057F2B"/>
    <w:rsid w:val="000600C9"/>
    <w:rsid w:val="000603A3"/>
    <w:rsid w:val="00060506"/>
    <w:rsid w:val="0006082A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12EE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EF8"/>
    <w:rsid w:val="00081F9F"/>
    <w:rsid w:val="000825DC"/>
    <w:rsid w:val="00083A3F"/>
    <w:rsid w:val="00083AA0"/>
    <w:rsid w:val="00084101"/>
    <w:rsid w:val="00085062"/>
    <w:rsid w:val="000850C5"/>
    <w:rsid w:val="00085794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940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2749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C76"/>
    <w:rsid w:val="000D1F2F"/>
    <w:rsid w:val="000D22B0"/>
    <w:rsid w:val="000D2435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A29"/>
    <w:rsid w:val="000E3C50"/>
    <w:rsid w:val="000E3C71"/>
    <w:rsid w:val="000E4521"/>
    <w:rsid w:val="000E57FF"/>
    <w:rsid w:val="000E67A9"/>
    <w:rsid w:val="000F145A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30C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16F09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3F24"/>
    <w:rsid w:val="001355F8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9EB"/>
    <w:rsid w:val="00171FCF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5539"/>
    <w:rsid w:val="001A5EF3"/>
    <w:rsid w:val="001A67AF"/>
    <w:rsid w:val="001A6804"/>
    <w:rsid w:val="001A740D"/>
    <w:rsid w:val="001A7B60"/>
    <w:rsid w:val="001B0115"/>
    <w:rsid w:val="001B0522"/>
    <w:rsid w:val="001B0C5F"/>
    <w:rsid w:val="001B156D"/>
    <w:rsid w:val="001B15E0"/>
    <w:rsid w:val="001B1610"/>
    <w:rsid w:val="001B1698"/>
    <w:rsid w:val="001B27D9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9B0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33C"/>
    <w:rsid w:val="00245D01"/>
    <w:rsid w:val="002461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1C0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5B37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D40"/>
    <w:rsid w:val="002979E8"/>
    <w:rsid w:val="002979F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2727"/>
    <w:rsid w:val="002C351A"/>
    <w:rsid w:val="002C3B4B"/>
    <w:rsid w:val="002C4283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1C14"/>
    <w:rsid w:val="00312007"/>
    <w:rsid w:val="00312DFD"/>
    <w:rsid w:val="00313B48"/>
    <w:rsid w:val="00314CCB"/>
    <w:rsid w:val="00314DB3"/>
    <w:rsid w:val="00315993"/>
    <w:rsid w:val="003166AD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BBF"/>
    <w:rsid w:val="00350F38"/>
    <w:rsid w:val="0035274B"/>
    <w:rsid w:val="003527CF"/>
    <w:rsid w:val="003536C1"/>
    <w:rsid w:val="00355893"/>
    <w:rsid w:val="0035635D"/>
    <w:rsid w:val="003563DC"/>
    <w:rsid w:val="00356899"/>
    <w:rsid w:val="00356BA0"/>
    <w:rsid w:val="0035760F"/>
    <w:rsid w:val="00360CD0"/>
    <w:rsid w:val="00361E2F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879F3"/>
    <w:rsid w:val="003905F3"/>
    <w:rsid w:val="0039084A"/>
    <w:rsid w:val="003917CB"/>
    <w:rsid w:val="003926AA"/>
    <w:rsid w:val="00393903"/>
    <w:rsid w:val="00396C61"/>
    <w:rsid w:val="003A004F"/>
    <w:rsid w:val="003A0550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5317"/>
    <w:rsid w:val="003A62DE"/>
    <w:rsid w:val="003A7B73"/>
    <w:rsid w:val="003B02AC"/>
    <w:rsid w:val="003B06ED"/>
    <w:rsid w:val="003B07C4"/>
    <w:rsid w:val="003B27A7"/>
    <w:rsid w:val="003B360F"/>
    <w:rsid w:val="003B374F"/>
    <w:rsid w:val="003B3BF5"/>
    <w:rsid w:val="003B5649"/>
    <w:rsid w:val="003B5A0C"/>
    <w:rsid w:val="003B713D"/>
    <w:rsid w:val="003C0A59"/>
    <w:rsid w:val="003C17B4"/>
    <w:rsid w:val="003C1904"/>
    <w:rsid w:val="003C1B8E"/>
    <w:rsid w:val="003C1DE9"/>
    <w:rsid w:val="003C4811"/>
    <w:rsid w:val="003C4ADC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368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D7817"/>
    <w:rsid w:val="003E0222"/>
    <w:rsid w:val="003E0E5A"/>
    <w:rsid w:val="003E149A"/>
    <w:rsid w:val="003E1A36"/>
    <w:rsid w:val="003E1AF7"/>
    <w:rsid w:val="003E22F9"/>
    <w:rsid w:val="003E25BC"/>
    <w:rsid w:val="003E316D"/>
    <w:rsid w:val="003E34C7"/>
    <w:rsid w:val="003E3DD4"/>
    <w:rsid w:val="003E5D3B"/>
    <w:rsid w:val="003E6EC0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04DBA"/>
    <w:rsid w:val="004109D2"/>
    <w:rsid w:val="00410BE5"/>
    <w:rsid w:val="00410C28"/>
    <w:rsid w:val="00410D44"/>
    <w:rsid w:val="00411BE0"/>
    <w:rsid w:val="00411CE0"/>
    <w:rsid w:val="00411D61"/>
    <w:rsid w:val="004120C1"/>
    <w:rsid w:val="0041219E"/>
    <w:rsid w:val="0041288A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5ED4"/>
    <w:rsid w:val="004664A1"/>
    <w:rsid w:val="00466F11"/>
    <w:rsid w:val="00467FA8"/>
    <w:rsid w:val="00471092"/>
    <w:rsid w:val="00471A11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10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1996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2EF3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D6A54"/>
    <w:rsid w:val="004E01DA"/>
    <w:rsid w:val="004E0E63"/>
    <w:rsid w:val="004E1161"/>
    <w:rsid w:val="004E143A"/>
    <w:rsid w:val="004E1D17"/>
    <w:rsid w:val="004E25EA"/>
    <w:rsid w:val="004E290D"/>
    <w:rsid w:val="004E2C5A"/>
    <w:rsid w:val="004E3244"/>
    <w:rsid w:val="004E3465"/>
    <w:rsid w:val="004E35E1"/>
    <w:rsid w:val="004E3689"/>
    <w:rsid w:val="004E45CE"/>
    <w:rsid w:val="004E537A"/>
    <w:rsid w:val="004E57C6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451"/>
    <w:rsid w:val="004F762E"/>
    <w:rsid w:val="00500308"/>
    <w:rsid w:val="00502095"/>
    <w:rsid w:val="005020BE"/>
    <w:rsid w:val="00504CAE"/>
    <w:rsid w:val="00504FEB"/>
    <w:rsid w:val="00505999"/>
    <w:rsid w:val="005068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206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069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04E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45DED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48F1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505"/>
    <w:rsid w:val="00590F5B"/>
    <w:rsid w:val="0059241F"/>
    <w:rsid w:val="00592B27"/>
    <w:rsid w:val="00592D74"/>
    <w:rsid w:val="00593222"/>
    <w:rsid w:val="00596339"/>
    <w:rsid w:val="00596977"/>
    <w:rsid w:val="0059697F"/>
    <w:rsid w:val="005975C7"/>
    <w:rsid w:val="005A01FB"/>
    <w:rsid w:val="005A02B9"/>
    <w:rsid w:val="005A06E0"/>
    <w:rsid w:val="005A0A5C"/>
    <w:rsid w:val="005A0BA9"/>
    <w:rsid w:val="005A1A4A"/>
    <w:rsid w:val="005A215F"/>
    <w:rsid w:val="005A310E"/>
    <w:rsid w:val="005A3574"/>
    <w:rsid w:val="005A3FDA"/>
    <w:rsid w:val="005A57E4"/>
    <w:rsid w:val="005A5BCD"/>
    <w:rsid w:val="005A6244"/>
    <w:rsid w:val="005A67CF"/>
    <w:rsid w:val="005A6BB0"/>
    <w:rsid w:val="005A75C4"/>
    <w:rsid w:val="005A76C5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6DED"/>
    <w:rsid w:val="005B70B1"/>
    <w:rsid w:val="005B782B"/>
    <w:rsid w:val="005C106F"/>
    <w:rsid w:val="005C1535"/>
    <w:rsid w:val="005C2DCD"/>
    <w:rsid w:val="005C37DA"/>
    <w:rsid w:val="005C37F3"/>
    <w:rsid w:val="005C39D2"/>
    <w:rsid w:val="005C503E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0F6"/>
    <w:rsid w:val="005D6231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549A"/>
    <w:rsid w:val="005F60A7"/>
    <w:rsid w:val="005F6A73"/>
    <w:rsid w:val="005F72F6"/>
    <w:rsid w:val="005F758B"/>
    <w:rsid w:val="006003E1"/>
    <w:rsid w:val="00600409"/>
    <w:rsid w:val="00600EF9"/>
    <w:rsid w:val="00601005"/>
    <w:rsid w:val="0060112A"/>
    <w:rsid w:val="00601E92"/>
    <w:rsid w:val="00602BA6"/>
    <w:rsid w:val="0060426B"/>
    <w:rsid w:val="006042DE"/>
    <w:rsid w:val="00604BAC"/>
    <w:rsid w:val="006061CE"/>
    <w:rsid w:val="00607835"/>
    <w:rsid w:val="00607BF2"/>
    <w:rsid w:val="00607ECA"/>
    <w:rsid w:val="00610135"/>
    <w:rsid w:val="0061114D"/>
    <w:rsid w:val="00611667"/>
    <w:rsid w:val="006125D5"/>
    <w:rsid w:val="006128B3"/>
    <w:rsid w:val="00613AFE"/>
    <w:rsid w:val="00614117"/>
    <w:rsid w:val="00614F7D"/>
    <w:rsid w:val="0061501D"/>
    <w:rsid w:val="00615C40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616"/>
    <w:rsid w:val="0064472F"/>
    <w:rsid w:val="00645485"/>
    <w:rsid w:val="0064607F"/>
    <w:rsid w:val="006464D9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C80"/>
    <w:rsid w:val="0066006B"/>
    <w:rsid w:val="00660BBB"/>
    <w:rsid w:val="00661091"/>
    <w:rsid w:val="00661BF5"/>
    <w:rsid w:val="00662DE9"/>
    <w:rsid w:val="00663027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980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5B1"/>
    <w:rsid w:val="006A477D"/>
    <w:rsid w:val="006A6240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90A"/>
    <w:rsid w:val="006C2B34"/>
    <w:rsid w:val="006C3742"/>
    <w:rsid w:val="006C3854"/>
    <w:rsid w:val="006C3955"/>
    <w:rsid w:val="006C47E7"/>
    <w:rsid w:val="006C4B94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5D57"/>
    <w:rsid w:val="006E64C3"/>
    <w:rsid w:val="006E65E2"/>
    <w:rsid w:val="006E6DAD"/>
    <w:rsid w:val="006E70F8"/>
    <w:rsid w:val="006E73C4"/>
    <w:rsid w:val="006E78AB"/>
    <w:rsid w:val="006E7BF8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4910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5BC2"/>
    <w:rsid w:val="007362B9"/>
    <w:rsid w:val="007365DD"/>
    <w:rsid w:val="00737516"/>
    <w:rsid w:val="00737D6B"/>
    <w:rsid w:val="00737E04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0E19"/>
    <w:rsid w:val="0075180D"/>
    <w:rsid w:val="00751CE2"/>
    <w:rsid w:val="00751D9D"/>
    <w:rsid w:val="007526B0"/>
    <w:rsid w:val="0075355A"/>
    <w:rsid w:val="00753659"/>
    <w:rsid w:val="007547E0"/>
    <w:rsid w:val="00755C0C"/>
    <w:rsid w:val="0076004E"/>
    <w:rsid w:val="007607A4"/>
    <w:rsid w:val="007634C8"/>
    <w:rsid w:val="0076384C"/>
    <w:rsid w:val="00764266"/>
    <w:rsid w:val="00764659"/>
    <w:rsid w:val="007648DC"/>
    <w:rsid w:val="00765685"/>
    <w:rsid w:val="0076569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4544"/>
    <w:rsid w:val="007D45BF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4DAC"/>
    <w:rsid w:val="007F7200"/>
    <w:rsid w:val="007F7C4C"/>
    <w:rsid w:val="007F7C71"/>
    <w:rsid w:val="00800C5B"/>
    <w:rsid w:val="00801717"/>
    <w:rsid w:val="0080296D"/>
    <w:rsid w:val="008036C0"/>
    <w:rsid w:val="00803783"/>
    <w:rsid w:val="00804ED8"/>
    <w:rsid w:val="00804F83"/>
    <w:rsid w:val="00805214"/>
    <w:rsid w:val="0080593B"/>
    <w:rsid w:val="008066FB"/>
    <w:rsid w:val="0081006D"/>
    <w:rsid w:val="00810476"/>
    <w:rsid w:val="008111B7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3953"/>
    <w:rsid w:val="00814367"/>
    <w:rsid w:val="00814B1D"/>
    <w:rsid w:val="00814B85"/>
    <w:rsid w:val="008150D9"/>
    <w:rsid w:val="008151AB"/>
    <w:rsid w:val="008153BC"/>
    <w:rsid w:val="00817E0C"/>
    <w:rsid w:val="00820150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2C1E"/>
    <w:rsid w:val="00833044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0A28"/>
    <w:rsid w:val="00851657"/>
    <w:rsid w:val="00851924"/>
    <w:rsid w:val="00851D44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5ACB"/>
    <w:rsid w:val="00866091"/>
    <w:rsid w:val="008666D1"/>
    <w:rsid w:val="00866812"/>
    <w:rsid w:val="00866C7D"/>
    <w:rsid w:val="00866CC5"/>
    <w:rsid w:val="0086789B"/>
    <w:rsid w:val="0087076B"/>
    <w:rsid w:val="008707DD"/>
    <w:rsid w:val="008709BE"/>
    <w:rsid w:val="00870EE7"/>
    <w:rsid w:val="00870FA4"/>
    <w:rsid w:val="008717DD"/>
    <w:rsid w:val="00872CED"/>
    <w:rsid w:val="0087365F"/>
    <w:rsid w:val="008741D6"/>
    <w:rsid w:val="0087433F"/>
    <w:rsid w:val="00874842"/>
    <w:rsid w:val="00874B16"/>
    <w:rsid w:val="008751B7"/>
    <w:rsid w:val="00876B28"/>
    <w:rsid w:val="0088211D"/>
    <w:rsid w:val="008828BE"/>
    <w:rsid w:val="00882CB0"/>
    <w:rsid w:val="008832D6"/>
    <w:rsid w:val="00883843"/>
    <w:rsid w:val="0088392B"/>
    <w:rsid w:val="00883DD1"/>
    <w:rsid w:val="00884963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A7C1A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256"/>
    <w:rsid w:val="008B5B2A"/>
    <w:rsid w:val="008B69F9"/>
    <w:rsid w:val="008B6F14"/>
    <w:rsid w:val="008B743C"/>
    <w:rsid w:val="008B78B1"/>
    <w:rsid w:val="008C06DF"/>
    <w:rsid w:val="008C1254"/>
    <w:rsid w:val="008C1A5B"/>
    <w:rsid w:val="008C2354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53D"/>
    <w:rsid w:val="008D3BDC"/>
    <w:rsid w:val="008D3C52"/>
    <w:rsid w:val="008D4937"/>
    <w:rsid w:val="008D4AF7"/>
    <w:rsid w:val="008D5068"/>
    <w:rsid w:val="008D5613"/>
    <w:rsid w:val="008D59FD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3FCE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5C4B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697F"/>
    <w:rsid w:val="00927534"/>
    <w:rsid w:val="00927D2A"/>
    <w:rsid w:val="009323D1"/>
    <w:rsid w:val="0093290D"/>
    <w:rsid w:val="00933680"/>
    <w:rsid w:val="009337E2"/>
    <w:rsid w:val="00933EC9"/>
    <w:rsid w:val="0093465F"/>
    <w:rsid w:val="009348D9"/>
    <w:rsid w:val="00934A3F"/>
    <w:rsid w:val="00935BA2"/>
    <w:rsid w:val="00935CB5"/>
    <w:rsid w:val="00935F80"/>
    <w:rsid w:val="0093607F"/>
    <w:rsid w:val="009361DA"/>
    <w:rsid w:val="0093697D"/>
    <w:rsid w:val="0093736D"/>
    <w:rsid w:val="009373CA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47AA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976DB"/>
    <w:rsid w:val="009A04CC"/>
    <w:rsid w:val="009A0747"/>
    <w:rsid w:val="009A079F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5A15"/>
    <w:rsid w:val="009C6221"/>
    <w:rsid w:val="009C69CD"/>
    <w:rsid w:val="009C6CCD"/>
    <w:rsid w:val="009C7E54"/>
    <w:rsid w:val="009C7EA1"/>
    <w:rsid w:val="009D02C9"/>
    <w:rsid w:val="009D0A87"/>
    <w:rsid w:val="009D1C1E"/>
    <w:rsid w:val="009D2E10"/>
    <w:rsid w:val="009D4B37"/>
    <w:rsid w:val="009D4CCB"/>
    <w:rsid w:val="009D4FE9"/>
    <w:rsid w:val="009D5C6C"/>
    <w:rsid w:val="009D673E"/>
    <w:rsid w:val="009D6DFB"/>
    <w:rsid w:val="009D7407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030"/>
    <w:rsid w:val="00A03A09"/>
    <w:rsid w:val="00A04AD5"/>
    <w:rsid w:val="00A04B0F"/>
    <w:rsid w:val="00A059D2"/>
    <w:rsid w:val="00A05DE9"/>
    <w:rsid w:val="00A05EDD"/>
    <w:rsid w:val="00A0789F"/>
    <w:rsid w:val="00A07B21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C41"/>
    <w:rsid w:val="00A15D3B"/>
    <w:rsid w:val="00A17FF8"/>
    <w:rsid w:val="00A2053A"/>
    <w:rsid w:val="00A213E5"/>
    <w:rsid w:val="00A22337"/>
    <w:rsid w:val="00A224E8"/>
    <w:rsid w:val="00A22504"/>
    <w:rsid w:val="00A22999"/>
    <w:rsid w:val="00A22A3A"/>
    <w:rsid w:val="00A22BCC"/>
    <w:rsid w:val="00A24032"/>
    <w:rsid w:val="00A246B6"/>
    <w:rsid w:val="00A24DBA"/>
    <w:rsid w:val="00A27530"/>
    <w:rsid w:val="00A276DE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BDD"/>
    <w:rsid w:val="00A36CB6"/>
    <w:rsid w:val="00A36E9C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93E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A3F"/>
    <w:rsid w:val="00A61D11"/>
    <w:rsid w:val="00A6202A"/>
    <w:rsid w:val="00A62337"/>
    <w:rsid w:val="00A62388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151"/>
    <w:rsid w:val="00A844EA"/>
    <w:rsid w:val="00A84A3A"/>
    <w:rsid w:val="00A84B77"/>
    <w:rsid w:val="00A8690E"/>
    <w:rsid w:val="00A86BA9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5BE"/>
    <w:rsid w:val="00A96713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6CB"/>
    <w:rsid w:val="00AB08F2"/>
    <w:rsid w:val="00AB0993"/>
    <w:rsid w:val="00AB25F0"/>
    <w:rsid w:val="00AB2B8E"/>
    <w:rsid w:val="00AB3F3B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2528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1B2E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4FFB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3852"/>
    <w:rsid w:val="00B33B95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0C21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0F59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7A8"/>
    <w:rsid w:val="00B73830"/>
    <w:rsid w:val="00B73B89"/>
    <w:rsid w:val="00B74544"/>
    <w:rsid w:val="00B74D73"/>
    <w:rsid w:val="00B7505B"/>
    <w:rsid w:val="00B75C81"/>
    <w:rsid w:val="00B7732E"/>
    <w:rsid w:val="00B778F3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E9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611A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364"/>
    <w:rsid w:val="00BF3400"/>
    <w:rsid w:val="00BF37C1"/>
    <w:rsid w:val="00BF395D"/>
    <w:rsid w:val="00BF4390"/>
    <w:rsid w:val="00BF4E8E"/>
    <w:rsid w:val="00BF54BE"/>
    <w:rsid w:val="00BF5659"/>
    <w:rsid w:val="00BF5843"/>
    <w:rsid w:val="00BF61E4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6D9D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696"/>
    <w:rsid w:val="00C268F7"/>
    <w:rsid w:val="00C26CA7"/>
    <w:rsid w:val="00C27AF1"/>
    <w:rsid w:val="00C27F99"/>
    <w:rsid w:val="00C301A6"/>
    <w:rsid w:val="00C3238A"/>
    <w:rsid w:val="00C3482B"/>
    <w:rsid w:val="00C34FA5"/>
    <w:rsid w:val="00C35EA9"/>
    <w:rsid w:val="00C373A8"/>
    <w:rsid w:val="00C37B2E"/>
    <w:rsid w:val="00C4072E"/>
    <w:rsid w:val="00C41603"/>
    <w:rsid w:val="00C43488"/>
    <w:rsid w:val="00C4375E"/>
    <w:rsid w:val="00C44065"/>
    <w:rsid w:val="00C443BB"/>
    <w:rsid w:val="00C44D1B"/>
    <w:rsid w:val="00C4612B"/>
    <w:rsid w:val="00C503BF"/>
    <w:rsid w:val="00C50450"/>
    <w:rsid w:val="00C5046E"/>
    <w:rsid w:val="00C50EB1"/>
    <w:rsid w:val="00C51210"/>
    <w:rsid w:val="00C51879"/>
    <w:rsid w:val="00C5192C"/>
    <w:rsid w:val="00C51B57"/>
    <w:rsid w:val="00C52A1E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56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5986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3BD"/>
    <w:rsid w:val="00C90661"/>
    <w:rsid w:val="00C90D9D"/>
    <w:rsid w:val="00C915F5"/>
    <w:rsid w:val="00C920ED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1927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6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B67"/>
    <w:rsid w:val="00CC1D95"/>
    <w:rsid w:val="00CC216E"/>
    <w:rsid w:val="00CC3BCA"/>
    <w:rsid w:val="00CC4174"/>
    <w:rsid w:val="00CC5026"/>
    <w:rsid w:val="00CC537E"/>
    <w:rsid w:val="00CC620A"/>
    <w:rsid w:val="00CC6F36"/>
    <w:rsid w:val="00CD0030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4F7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30BD"/>
    <w:rsid w:val="00CE6BD9"/>
    <w:rsid w:val="00CF24C6"/>
    <w:rsid w:val="00CF2DC2"/>
    <w:rsid w:val="00CF35F6"/>
    <w:rsid w:val="00CF41DE"/>
    <w:rsid w:val="00CF7C00"/>
    <w:rsid w:val="00CF7DDB"/>
    <w:rsid w:val="00D0012B"/>
    <w:rsid w:val="00D01693"/>
    <w:rsid w:val="00D01E17"/>
    <w:rsid w:val="00D03CD5"/>
    <w:rsid w:val="00D03F9A"/>
    <w:rsid w:val="00D041BA"/>
    <w:rsid w:val="00D04898"/>
    <w:rsid w:val="00D06BF4"/>
    <w:rsid w:val="00D07272"/>
    <w:rsid w:val="00D078D2"/>
    <w:rsid w:val="00D109A0"/>
    <w:rsid w:val="00D11675"/>
    <w:rsid w:val="00D11F44"/>
    <w:rsid w:val="00D12112"/>
    <w:rsid w:val="00D125DB"/>
    <w:rsid w:val="00D14817"/>
    <w:rsid w:val="00D14E35"/>
    <w:rsid w:val="00D14EB0"/>
    <w:rsid w:val="00D20F49"/>
    <w:rsid w:val="00D210F2"/>
    <w:rsid w:val="00D21F95"/>
    <w:rsid w:val="00D223B1"/>
    <w:rsid w:val="00D236EC"/>
    <w:rsid w:val="00D2471D"/>
    <w:rsid w:val="00D250AE"/>
    <w:rsid w:val="00D251C1"/>
    <w:rsid w:val="00D26053"/>
    <w:rsid w:val="00D26938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07E"/>
    <w:rsid w:val="00D4060A"/>
    <w:rsid w:val="00D4061E"/>
    <w:rsid w:val="00D41202"/>
    <w:rsid w:val="00D42360"/>
    <w:rsid w:val="00D426E7"/>
    <w:rsid w:val="00D440F8"/>
    <w:rsid w:val="00D4418D"/>
    <w:rsid w:val="00D44291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904"/>
    <w:rsid w:val="00D57C80"/>
    <w:rsid w:val="00D57FD6"/>
    <w:rsid w:val="00D60749"/>
    <w:rsid w:val="00D6245A"/>
    <w:rsid w:val="00D62F17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596"/>
    <w:rsid w:val="00D70B7A"/>
    <w:rsid w:val="00D71637"/>
    <w:rsid w:val="00D716B4"/>
    <w:rsid w:val="00D71A71"/>
    <w:rsid w:val="00D71B0A"/>
    <w:rsid w:val="00D726BF"/>
    <w:rsid w:val="00D72E7E"/>
    <w:rsid w:val="00D72FDB"/>
    <w:rsid w:val="00D7355A"/>
    <w:rsid w:val="00D74995"/>
    <w:rsid w:val="00D74C32"/>
    <w:rsid w:val="00D75841"/>
    <w:rsid w:val="00D76C05"/>
    <w:rsid w:val="00D77070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84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5AFE"/>
    <w:rsid w:val="00DD6051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699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1BBC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2EF4"/>
    <w:rsid w:val="00E330E9"/>
    <w:rsid w:val="00E334F8"/>
    <w:rsid w:val="00E34582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09A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466C"/>
    <w:rsid w:val="00E948DA"/>
    <w:rsid w:val="00E948E6"/>
    <w:rsid w:val="00E9598E"/>
    <w:rsid w:val="00E95E21"/>
    <w:rsid w:val="00E95EB6"/>
    <w:rsid w:val="00E960B6"/>
    <w:rsid w:val="00E96546"/>
    <w:rsid w:val="00E97213"/>
    <w:rsid w:val="00E97292"/>
    <w:rsid w:val="00E97A2A"/>
    <w:rsid w:val="00E97D02"/>
    <w:rsid w:val="00EA0065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953"/>
    <w:rsid w:val="00ED0D7E"/>
    <w:rsid w:val="00ED1072"/>
    <w:rsid w:val="00ED16B3"/>
    <w:rsid w:val="00ED1B6B"/>
    <w:rsid w:val="00ED1BA3"/>
    <w:rsid w:val="00ED3B11"/>
    <w:rsid w:val="00ED3EB7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B30"/>
    <w:rsid w:val="00EE7D7C"/>
    <w:rsid w:val="00EE7DEA"/>
    <w:rsid w:val="00EE7DF1"/>
    <w:rsid w:val="00EF04A2"/>
    <w:rsid w:val="00EF06D2"/>
    <w:rsid w:val="00EF161C"/>
    <w:rsid w:val="00EF1639"/>
    <w:rsid w:val="00EF17EB"/>
    <w:rsid w:val="00EF21B4"/>
    <w:rsid w:val="00EF2AD1"/>
    <w:rsid w:val="00EF2FBD"/>
    <w:rsid w:val="00EF3078"/>
    <w:rsid w:val="00EF3306"/>
    <w:rsid w:val="00EF4090"/>
    <w:rsid w:val="00EF451D"/>
    <w:rsid w:val="00EF46F5"/>
    <w:rsid w:val="00EF4894"/>
    <w:rsid w:val="00EF4A4B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2E2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289B"/>
    <w:rsid w:val="00F12E14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386F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3F94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1EC5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491"/>
    <w:rsid w:val="00F806BB"/>
    <w:rsid w:val="00F824CE"/>
    <w:rsid w:val="00F82513"/>
    <w:rsid w:val="00F82AC2"/>
    <w:rsid w:val="00F82FB1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874E7"/>
    <w:rsid w:val="00F90DA8"/>
    <w:rsid w:val="00F9398C"/>
    <w:rsid w:val="00F93E66"/>
    <w:rsid w:val="00F942C6"/>
    <w:rsid w:val="00F94788"/>
    <w:rsid w:val="00F94A8C"/>
    <w:rsid w:val="00F95458"/>
    <w:rsid w:val="00F95756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3C5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55CA"/>
    <w:rsid w:val="00FC6C56"/>
    <w:rsid w:val="00FC6CCE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1261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0539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58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3542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42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72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3014">
          <w:marLeft w:val="1166"/>
          <w:marRight w:val="0"/>
          <w:marTop w:val="1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1419">
          <w:marLeft w:val="1166"/>
          <w:marRight w:val="0"/>
          <w:marTop w:val="1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2f3ae03e93119387e27808c7c36276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2f26feb35752f3b381ac8c08cd810c1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B1BBF8-76A8-4700-975B-9A6B1DB4FB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B323B9-CD89-4066-9420-3BD6C31AA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3</Pages>
  <Words>979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51</cp:revision>
  <cp:lastPrinted>1899-12-31T23:00:00Z</cp:lastPrinted>
  <dcterms:created xsi:type="dcterms:W3CDTF">2021-04-02T13:33:00Z</dcterms:created>
  <dcterms:modified xsi:type="dcterms:W3CDTF">2021-04-02T18:14:00Z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